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69D671">
      <w:pPr>
        <w:pStyle w:val="2"/>
        <w:pageBreakBefore w:val="0"/>
        <w:numPr>
          <w:numId w:val="0"/>
        </w:numPr>
        <w:kinsoku/>
        <w:overflowPunct/>
        <w:bidi w:val="0"/>
        <w:spacing w:line="360" w:lineRule="auto"/>
        <w:jc w:val="center"/>
        <w:rPr>
          <w:rFonts w:hint="eastAsia" w:ascii="宋体" w:hAnsi="宋体" w:eastAsia="宋体" w:cs="宋体"/>
          <w:b/>
          <w:color w:val="000000"/>
          <w:sz w:val="32"/>
          <w:szCs w:val="32"/>
          <w:highlight w:val="none"/>
          <w:lang w:eastAsia="zh-CN"/>
        </w:rPr>
      </w:pPr>
      <w:bookmarkStart w:id="0" w:name="_Toc4943"/>
      <w:r>
        <w:rPr>
          <w:rFonts w:hint="eastAsia" w:ascii="宋体" w:hAnsi="宋体" w:cs="宋体"/>
          <w:b/>
          <w:color w:val="000000"/>
          <w:sz w:val="32"/>
          <w:szCs w:val="32"/>
          <w:highlight w:val="none"/>
          <w:lang w:eastAsia="zh-CN"/>
        </w:rPr>
        <w:t>采购需求</w:t>
      </w:r>
      <w:bookmarkEnd w:id="0"/>
      <w:bookmarkStart w:id="1" w:name="_GoBack"/>
      <w:bookmarkEnd w:id="1"/>
    </w:p>
    <w:p w14:paraId="58918918">
      <w:pPr>
        <w:pStyle w:val="6"/>
        <w:pageBreakBefore w:val="0"/>
        <w:kinsoku/>
        <w:overflowPunct/>
        <w:bidi w:val="0"/>
        <w:spacing w:line="360" w:lineRule="auto"/>
        <w:ind w:firstLine="480"/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</w:pPr>
    </w:p>
    <w:p w14:paraId="2F1020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一、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项目概况</w:t>
      </w:r>
    </w:p>
    <w:p w14:paraId="708AD49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本项目为郑州市粮食和物资储备局2026年度市级应急救灾物资采购项目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，采购清单一览表如下：</w:t>
      </w:r>
    </w:p>
    <w:p w14:paraId="76A84F3D">
      <w:pPr>
        <w:numPr>
          <w:ilvl w:val="0"/>
          <w:numId w:val="0"/>
        </w:numPr>
        <w:spacing w:line="360" w:lineRule="auto"/>
        <w:jc w:val="center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（一）采购清单一览表</w:t>
      </w:r>
    </w:p>
    <w:tbl>
      <w:tblPr>
        <w:tblStyle w:val="3"/>
        <w:tblW w:w="45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2704"/>
        <w:gridCol w:w="1364"/>
        <w:gridCol w:w="1243"/>
        <w:gridCol w:w="1547"/>
      </w:tblGrid>
      <w:tr w14:paraId="746B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7" w:hRule="atLeast"/>
          <w:jc w:val="center"/>
        </w:trPr>
        <w:tc>
          <w:tcPr>
            <w:tcW w:w="584" w:type="pct"/>
            <w:noWrap w:val="0"/>
            <w:vAlign w:val="center"/>
          </w:tcPr>
          <w:p w14:paraId="4A059B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1741" w:type="pct"/>
            <w:noWrap w:val="0"/>
            <w:vAlign w:val="center"/>
          </w:tcPr>
          <w:p w14:paraId="22C8263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采购项目</w:t>
            </w:r>
          </w:p>
        </w:tc>
        <w:tc>
          <w:tcPr>
            <w:tcW w:w="878" w:type="pct"/>
            <w:noWrap w:val="0"/>
            <w:vAlign w:val="center"/>
          </w:tcPr>
          <w:p w14:paraId="1C6A33C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计量单位</w:t>
            </w:r>
          </w:p>
        </w:tc>
        <w:tc>
          <w:tcPr>
            <w:tcW w:w="800" w:type="pct"/>
            <w:noWrap w:val="0"/>
            <w:vAlign w:val="center"/>
          </w:tcPr>
          <w:p w14:paraId="480DD10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数量</w:t>
            </w:r>
          </w:p>
        </w:tc>
        <w:tc>
          <w:tcPr>
            <w:tcW w:w="996" w:type="pct"/>
            <w:noWrap w:val="0"/>
            <w:vAlign w:val="center"/>
          </w:tcPr>
          <w:p w14:paraId="04F247C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是否采购进口产品</w:t>
            </w:r>
          </w:p>
        </w:tc>
      </w:tr>
      <w:tr w14:paraId="5C819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584" w:type="pct"/>
            <w:noWrap w:val="0"/>
            <w:vAlign w:val="center"/>
          </w:tcPr>
          <w:p w14:paraId="6FE20FB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1741" w:type="pct"/>
            <w:noWrap w:val="0"/>
            <w:vAlign w:val="center"/>
          </w:tcPr>
          <w:p w14:paraId="5359455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12㎡单帐篷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（核心产品）</w:t>
            </w:r>
          </w:p>
        </w:tc>
        <w:tc>
          <w:tcPr>
            <w:tcW w:w="878" w:type="pct"/>
            <w:noWrap w:val="0"/>
            <w:vAlign w:val="center"/>
          </w:tcPr>
          <w:p w14:paraId="621EEB0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顶</w:t>
            </w:r>
          </w:p>
        </w:tc>
        <w:tc>
          <w:tcPr>
            <w:tcW w:w="800" w:type="pct"/>
            <w:noWrap w:val="0"/>
            <w:vAlign w:val="center"/>
          </w:tcPr>
          <w:p w14:paraId="605DF6D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500</w:t>
            </w:r>
          </w:p>
        </w:tc>
        <w:tc>
          <w:tcPr>
            <w:tcW w:w="996" w:type="pct"/>
            <w:noWrap w:val="0"/>
            <w:vAlign w:val="center"/>
          </w:tcPr>
          <w:p w14:paraId="469695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否</w:t>
            </w:r>
          </w:p>
        </w:tc>
      </w:tr>
      <w:tr w14:paraId="236C4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584" w:type="pct"/>
            <w:noWrap w:val="0"/>
            <w:vAlign w:val="center"/>
          </w:tcPr>
          <w:p w14:paraId="14FE2E2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1741" w:type="pct"/>
            <w:noWrap w:val="0"/>
            <w:vAlign w:val="center"/>
          </w:tcPr>
          <w:p w14:paraId="1698744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毛巾被</w:t>
            </w:r>
          </w:p>
        </w:tc>
        <w:tc>
          <w:tcPr>
            <w:tcW w:w="878" w:type="pct"/>
            <w:noWrap w:val="0"/>
            <w:vAlign w:val="center"/>
          </w:tcPr>
          <w:p w14:paraId="6C8C574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床</w:t>
            </w:r>
          </w:p>
        </w:tc>
        <w:tc>
          <w:tcPr>
            <w:tcW w:w="800" w:type="pct"/>
            <w:noWrap w:val="0"/>
            <w:vAlign w:val="center"/>
          </w:tcPr>
          <w:p w14:paraId="5A7822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2000</w:t>
            </w:r>
          </w:p>
        </w:tc>
        <w:tc>
          <w:tcPr>
            <w:tcW w:w="996" w:type="pct"/>
            <w:noWrap w:val="0"/>
            <w:vAlign w:val="center"/>
          </w:tcPr>
          <w:p w14:paraId="71DB9A9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否</w:t>
            </w:r>
          </w:p>
        </w:tc>
      </w:tr>
      <w:tr w14:paraId="54997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584" w:type="pct"/>
            <w:noWrap w:val="0"/>
            <w:vAlign w:val="center"/>
          </w:tcPr>
          <w:p w14:paraId="57F2DE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3</w:t>
            </w:r>
          </w:p>
        </w:tc>
        <w:tc>
          <w:tcPr>
            <w:tcW w:w="1741" w:type="pct"/>
            <w:noWrap w:val="0"/>
            <w:vAlign w:val="center"/>
          </w:tcPr>
          <w:p w14:paraId="6CCEFBF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夏凉被</w:t>
            </w:r>
          </w:p>
        </w:tc>
        <w:tc>
          <w:tcPr>
            <w:tcW w:w="878" w:type="pct"/>
            <w:noWrap w:val="0"/>
            <w:vAlign w:val="center"/>
          </w:tcPr>
          <w:p w14:paraId="0719DAD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床</w:t>
            </w:r>
          </w:p>
        </w:tc>
        <w:tc>
          <w:tcPr>
            <w:tcW w:w="800" w:type="pct"/>
            <w:noWrap w:val="0"/>
            <w:vAlign w:val="center"/>
          </w:tcPr>
          <w:p w14:paraId="6F320F6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3000</w:t>
            </w:r>
          </w:p>
        </w:tc>
        <w:tc>
          <w:tcPr>
            <w:tcW w:w="996" w:type="pct"/>
            <w:noWrap w:val="0"/>
            <w:vAlign w:val="center"/>
          </w:tcPr>
          <w:p w14:paraId="5DA638F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否</w:t>
            </w:r>
          </w:p>
        </w:tc>
      </w:tr>
    </w:tbl>
    <w:p w14:paraId="253D6E28">
      <w:pPr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1C1B2E87">
      <w:pPr>
        <w:numPr>
          <w:ilvl w:val="0"/>
          <w:numId w:val="1"/>
        </w:numPr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技术参数及标准要求</w:t>
      </w:r>
    </w:p>
    <w:p w14:paraId="4325886E">
      <w:pPr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70DE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474" w:type="dxa"/>
            <w:noWrap w:val="0"/>
            <w:vAlign w:val="top"/>
          </w:tcPr>
          <w:p w14:paraId="664030F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12㎡单帐篷（核心产品）</w:t>
            </w:r>
          </w:p>
          <w:p w14:paraId="2DE0C3C4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帐篷整体尺寸：篷体长度：3700mm (0~+30mm)；篷体宽度：3200mm (0~+30mm)；侧墙高度：1750mm (0~+20mm)；脊顶高：2670mm (0~+20mm)；篷顶沿宽度：100mm（±5mm）；门口高度：1800mm（±20mm）；门口宽度：800mm（±15mm）；门帘高度：1900mm（±20mm）；门帘宽度：900mm（±15mm）；窗口高度：810mm（±15mm）；窗口宽度：1100mm（±15mm）；窗帘高度：900mm（±15mm）；窗帘宽度：1200mm（±15mm）；窗口下边距地面高度：750mm（±15mm）；三角窗底口宽度：1390mm（±15mm）；三角窗口高度：400mm（±10mm）；培土帘宽度：200mm（±5mm）。</w:t>
            </w:r>
          </w:p>
          <w:p w14:paraId="0D106F7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样式结构及主要尺寸详见下图：</w:t>
            </w:r>
          </w:p>
          <w:p w14:paraId="7D6FD6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1184275</wp:posOffset>
                  </wp:positionH>
                  <wp:positionV relativeFrom="paragraph">
                    <wp:posOffset>-1881505</wp:posOffset>
                  </wp:positionV>
                  <wp:extent cx="4455795" cy="3194685"/>
                  <wp:effectExtent l="0" t="0" r="1905" b="5715"/>
                  <wp:wrapTopAndBottom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21355" t="24908" r="17726" b="5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55795" cy="3194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、篷布：</w:t>
            </w:r>
          </w:p>
          <w:p w14:paraId="1714DEF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3.1甲醛含量/(mg/kg)、pH 值符合 GB 18401-2010的规定。</w:t>
            </w:r>
          </w:p>
          <w:p w14:paraId="0BD3078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3.2气味/级：≤3。</w:t>
            </w:r>
          </w:p>
          <w:p w14:paraId="4D2568C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3.3抗粘连性：允许轻度粘连。</w:t>
            </w:r>
          </w:p>
          <w:p w14:paraId="11F8A23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3.4耐光色牢度/级：≥4。</w:t>
            </w:r>
          </w:p>
          <w:p w14:paraId="4CB8AD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3.5耐低温性能a：不分层，不开裂。</w:t>
            </w:r>
          </w:p>
          <w:p w14:paraId="21119C2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3.6静水压：未经折叠部位≥50kPa；折叠后有折痕部位≥30kPa。</w:t>
            </w:r>
          </w:p>
          <w:p w14:paraId="68493B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★3.7阻燃性能：损毁长度≤150mm；续燃时间≤15s；阴燃时间≤15s；熔融滴落物：不应引起脱脂棉燃烧或阴燃。</w:t>
            </w:r>
          </w:p>
          <w:p w14:paraId="106A49D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3.8耐气候性b,断裂强力保持率≥80%。</w:t>
            </w:r>
          </w:p>
          <w:p w14:paraId="3AA5924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★3.9断裂强力：经向≥1200N；纬向≥1000N。</w:t>
            </w:r>
          </w:p>
          <w:p w14:paraId="677D046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★3.10撕破强力：经向≥40N；纬向≥35N。</w:t>
            </w:r>
          </w:p>
          <w:p w14:paraId="4D9D35E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★3.11单位面积质量：200g/㎡（±10%）。</w:t>
            </w:r>
          </w:p>
          <w:p w14:paraId="42BB99F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snapToGrid/>
                <w:kern w:val="0"/>
                <w:sz w:val="21"/>
                <w:szCs w:val="21"/>
                <w:highlight w:val="none"/>
              </w:rPr>
              <w:t>以涤纶PU涂层布为篷体主要材料</w:t>
            </w:r>
            <w:r>
              <w:rPr>
                <w:rFonts w:hint="eastAsia" w:ascii="宋体" w:hAnsi="宋体" w:eastAsia="宋体" w:cs="宋体"/>
                <w:snapToGrid/>
                <w:kern w:val="0"/>
                <w:sz w:val="21"/>
                <w:szCs w:val="21"/>
                <w:highlight w:val="none"/>
                <w:lang w:eastAsia="zh-CN"/>
              </w:rPr>
              <w:t>。</w:t>
            </w:r>
          </w:p>
          <w:p w14:paraId="3FAB162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5、铝合金管：杆件：外径25mm、壁厚1.2mm、加强筋≥2.6mm；通件：外径28mm、壁厚：1.0mm；阳篷杆：外径19mm、壁厚1.0mm。</w:t>
            </w:r>
          </w:p>
          <w:p w14:paraId="3312D586">
            <w:pPr>
              <w:keepNext w:val="0"/>
              <w:keepLines w:val="0"/>
              <w:widowControl/>
              <w:suppressLineNumbers w:val="0"/>
              <w:spacing w:line="360" w:lineRule="auto"/>
              <w:ind w:firstLine="420" w:firstLineChars="200"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shd w:val="clear" w:color="auto" w:fill="FFFFFF"/>
                <w:vertAlign w:val="baseline"/>
                <w:lang w:val="en-US" w:eastAsia="zh-CN" w:bidi="ar-SA"/>
              </w:rPr>
              <w:t>6、篷体面料颜色为天蓝色，涂层颜色应与面料颜色一致或浅于基布颜色。</w:t>
            </w:r>
          </w:p>
          <w:p w14:paraId="41114C4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7、帐篷印刷标识：帐篷顶坡两面居中，距篷顶左、右边450mm～500mm内均匀排列印刷“应急救灾”字样，字体尺寸高450 mm，笔划粗细为50mm；两侧墙距地面230mm～300mm、在右窗下居中位置长700mm、高400mm的范围内，居中均匀排列印刷救灾专用12㎡单帐篷（铝合金杆件）、生产年月、承制单位名称承制。</w:t>
            </w:r>
          </w:p>
          <w:p w14:paraId="43AAF4B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8、成品防雨性、风荷载、雪荷载等未尽事宜，按照《救灾帐篷 通用技术要求》MZ/T 011.2－2010执行。</w:t>
            </w:r>
          </w:p>
        </w:tc>
      </w:tr>
    </w:tbl>
    <w:p w14:paraId="5139E7F0">
      <w:pPr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7E2B0756">
      <w:pPr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FE534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4" w:type="dxa"/>
            <w:tcBorders>
              <w:tl2br w:val="nil"/>
              <w:tr2bl w:val="nil"/>
            </w:tcBorders>
            <w:noWrap w:val="0"/>
            <w:vAlign w:val="top"/>
          </w:tcPr>
          <w:p w14:paraId="1CE1DA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毛巾被</w:t>
            </w:r>
          </w:p>
          <w:p w14:paraId="5EE49B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1、样式：被为长方形，双面毛圈结构。</w:t>
            </w:r>
          </w:p>
          <w:p w14:paraId="73FC0F9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2、成品规格：长度：全长200.0cm，允许偏差-4.0cm；毛圈部分长195.0cm，允许偏差-4.0cm；宽度：全宽150.0cm，允许偏差-3.0cm；毛圈部分宽148.0cm，允许偏差-3.0cm；条重（公定回潮）：1000g/条，允许偏差-50g。</w:t>
            </w:r>
          </w:p>
          <w:p w14:paraId="28DE8ED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3、产品主色调为淡雅素色，成品色差评定按照 GB/T 250—2008判定不低于4级，最终供货颜色以采购人确认样品为准。</w:t>
            </w:r>
          </w:p>
          <w:p w14:paraId="18096E7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4、材料要求：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21</w:t>
            </w:r>
            <w:r>
              <w:rPr>
                <w:rFonts w:hint="eastAsia" w:ascii="宋体" w:hAnsi="宋体" w:eastAsia="宋体" w:cs="宋体"/>
                <w:position w:val="11"/>
                <w:sz w:val="21"/>
                <w:szCs w:val="21"/>
              </w:rPr>
              <w:t>s</w:t>
            </w:r>
            <w:r>
              <w:rPr>
                <w:rFonts w:hint="eastAsia" w:ascii="宋体" w:hAnsi="宋体" w:eastAsia="宋体" w:cs="宋体"/>
                <w:spacing w:val="-29"/>
                <w:position w:val="11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精梳紧密纺纯棉纱线，棉纱性能符合国家相应标准。</w:t>
            </w:r>
          </w:p>
          <w:p w14:paraId="2F99970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 xml:space="preserve">★5、纤维含量：棉 100%，符合GB/T 2910.1—2009检验标准。 </w:t>
            </w:r>
          </w:p>
          <w:p w14:paraId="79DEC74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★6、断裂强力≥220 N，符合 GB/T 3923.1—2013检验标准。</w:t>
            </w:r>
          </w:p>
          <w:p w14:paraId="39D0E1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 xml:space="preserve">★7、脱毛率≤1.5%，符合GB/T 22798—2019检验标准。 </w:t>
            </w:r>
          </w:p>
          <w:p w14:paraId="27D92C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8、耐洗色牢度：变色≥3-4 级，沾色≥3-4 级，符合GB/T 3921—2008检验标准。</w:t>
            </w:r>
          </w:p>
          <w:p w14:paraId="45A878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 xml:space="preserve">耐摩擦色牢度：干摩≥3-4 级，湿摩≥3 级，符合GB/T 3920—2008检验标准。 </w:t>
            </w:r>
          </w:p>
          <w:p w14:paraId="534A789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 xml:space="preserve">耐水色牢度：变色≥3 级，沾色≥3 级，符合GB/T 5713—2013检验标准。 </w:t>
            </w:r>
          </w:p>
          <w:p w14:paraId="29558C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耐酸碱汗渍色牢度：变色≥3 级，沾色≥3 级，符合GB/T 3922—2013检验标准。</w:t>
            </w:r>
          </w:p>
          <w:p w14:paraId="3F4393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 xml:space="preserve">★9、甲醛含量：≤75 mg/kg，符合GB/T 2912.1—2009检测标准。 </w:t>
            </w:r>
          </w:p>
          <w:p w14:paraId="25FB111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 xml:space="preserve">10、pH 值：4.0~8.5，符合GB/T 7573—2009检测标准。 </w:t>
            </w:r>
          </w:p>
          <w:p w14:paraId="418DF3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 xml:space="preserve">11、异味：符合 GB 18401—2010要求。 </w:t>
            </w:r>
          </w:p>
          <w:p w14:paraId="26AC634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12、可分解芳香胺染料：符合GB/T 17592—2024《纺织品 禁用偶氮染料的测定》、GB/T 23344—2009检验要求。</w:t>
            </w:r>
          </w:p>
          <w:p w14:paraId="63E88D8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13、包装与标志：</w:t>
            </w:r>
          </w:p>
          <w:p w14:paraId="27A32C3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392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bdr w:val="double" w:color="auto" w:sz="4" w:space="0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val="en-US" w:eastAsia="zh-CN"/>
              </w:rPr>
              <w:t>13.1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产品标志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 xml:space="preserve">为尺寸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10cm×6cm 的白色涤纶耐久性标签。耐久性标签应选用耐磨、防水材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</w:rPr>
              <w:t>质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</w:rPr>
              <w:t>标签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val="en-US" w:eastAsia="zh-CN"/>
              </w:rPr>
              <w:t>详见下图。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bdr w:val="double" w:color="auto" w:sz="4" w:space="0"/>
                <w:shd w:val="clear" w:color="auto" w:fill="FFFFFF"/>
                <w:lang w:val="en-US" w:eastAsia="zh-CN"/>
              </w:rPr>
              <w:t xml:space="preserve">            </w:t>
            </w:r>
          </w:p>
          <w:tbl>
            <w:tblPr>
              <w:tblStyle w:val="4"/>
              <w:tblW w:w="0" w:type="auto"/>
              <w:tblInd w:w="1104" w:type="dxa"/>
              <w:tblBorders>
                <w:top w:val="double" w:color="auto" w:sz="4" w:space="0"/>
                <w:left w:val="double" w:color="auto" w:sz="4" w:space="0"/>
                <w:bottom w:val="double" w:color="auto" w:sz="4" w:space="0"/>
                <w:right w:val="double" w:color="auto" w:sz="4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14"/>
            </w:tblGrid>
            <w:tr w14:paraId="1C473C43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76" w:hRule="atLeast"/>
              </w:trPr>
              <w:tc>
                <w:tcPr>
                  <w:tcW w:w="5614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 w14:paraId="11BE5A9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  <w:t>产品名称：救灾专用 毛巾被      型号规格：中号</w:t>
                  </w:r>
                </w:p>
                <w:p w14:paraId="7A90DCFE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  <w:t>纤维成分：100% 棉              重量：XXXXg</w:t>
                  </w:r>
                </w:p>
                <w:p w14:paraId="37064D00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bdr w:val="double" w:color="auto" w:sz="4" w:space="0"/>
                      <w:shd w:val="clear" w:color="auto" w:fill="FFFFFF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  <w:t>承制单位：XXXX公司             生产日期：20XX年X月</w:t>
                  </w:r>
                </w:p>
              </w:tc>
            </w:tr>
          </w:tbl>
          <w:p w14:paraId="60F73D7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13.2外包装标志：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 xml:space="preserve">外包装采用双瓦楞纸箱包装方式，纸箱应符合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GJB 1109A-1999 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军用瓦楞纸箱的相关规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</w:rPr>
              <w:t>定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外包装前、后两面需标注产品名称、数量、重量、生产日期、承制单位名称和监制单位名称。其产品名称、承制单位名称及监制单位名称为黑体字，其余为宋体字；字体大小适宜、布局合理，详见下图。侧面需标注“救灾专用”、“注意防潮” 字样；字体为黑体字，字体大小适宜、布局合理，详见下图。</w:t>
            </w: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47"/>
              <w:gridCol w:w="1538"/>
              <w:gridCol w:w="1715"/>
            </w:tblGrid>
            <w:tr w14:paraId="201FFC7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4900" w:type="dxa"/>
                  <w:gridSpan w:val="3"/>
                  <w:noWrap w:val="0"/>
                  <w:vAlign w:val="top"/>
                </w:tcPr>
                <w:p w14:paraId="5AABC224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救灾专用      毛巾被</w:t>
                  </w:r>
                </w:p>
              </w:tc>
            </w:tr>
            <w:tr w14:paraId="5646D0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1647" w:type="dxa"/>
                  <w:noWrap w:val="0"/>
                  <w:vAlign w:val="top"/>
                </w:tcPr>
                <w:p w14:paraId="246CA739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数量</w:t>
                  </w:r>
                </w:p>
              </w:tc>
              <w:tc>
                <w:tcPr>
                  <w:tcW w:w="1538" w:type="dxa"/>
                  <w:noWrap w:val="0"/>
                  <w:vAlign w:val="top"/>
                </w:tcPr>
                <w:p w14:paraId="64A4A06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20床</w:t>
                  </w:r>
                </w:p>
              </w:tc>
              <w:tc>
                <w:tcPr>
                  <w:tcW w:w="1715" w:type="dxa"/>
                  <w:noWrap w:val="0"/>
                  <w:vAlign w:val="top"/>
                </w:tcPr>
                <w:p w14:paraId="20FDB5CE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XXXXg</w:t>
                  </w:r>
                </w:p>
              </w:tc>
            </w:tr>
            <w:tr w14:paraId="70E55F0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4900" w:type="dxa"/>
                  <w:gridSpan w:val="3"/>
                  <w:noWrap w:val="0"/>
                  <w:vAlign w:val="top"/>
                </w:tcPr>
                <w:p w14:paraId="1F8C9702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X X X X年X X月</w:t>
                  </w:r>
                </w:p>
              </w:tc>
            </w:tr>
            <w:tr w14:paraId="1251D7D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4900" w:type="dxa"/>
                  <w:gridSpan w:val="3"/>
                  <w:noWrap w:val="0"/>
                  <w:vAlign w:val="top"/>
                </w:tcPr>
                <w:p w14:paraId="65C7EF8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X X X X 承制</w:t>
                  </w:r>
                </w:p>
              </w:tc>
            </w:tr>
            <w:tr w14:paraId="62FDB5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4" w:hRule="atLeast"/>
                <w:jc w:val="center"/>
              </w:trPr>
              <w:tc>
                <w:tcPr>
                  <w:tcW w:w="4900" w:type="dxa"/>
                  <w:gridSpan w:val="3"/>
                  <w:noWrap w:val="0"/>
                  <w:vAlign w:val="top"/>
                </w:tcPr>
                <w:p w14:paraId="2DACA8E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郑州市粮食和物资储备局监制</w:t>
                  </w:r>
                </w:p>
              </w:tc>
            </w:tr>
          </w:tbl>
          <w:p w14:paraId="159EC80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9"/>
                <w:sz w:val="21"/>
                <w:szCs w:val="21"/>
                <w:lang w:val="en-US" w:eastAsia="zh-CN"/>
              </w:rPr>
              <w:t>正 面</w:t>
            </w:r>
          </w:p>
          <w:tbl>
            <w:tblPr>
              <w:tblStyle w:val="4"/>
              <w:tblW w:w="0" w:type="auto"/>
              <w:tblInd w:w="310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71"/>
            </w:tblGrid>
            <w:tr w14:paraId="56F3AC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63" w:hRule="atLeast"/>
              </w:trPr>
              <w:tc>
                <w:tcPr>
                  <w:tcW w:w="2571" w:type="dxa"/>
                  <w:noWrap w:val="0"/>
                  <w:vAlign w:val="top"/>
                </w:tcPr>
                <w:p w14:paraId="14A59109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救    灾    专    用</w:t>
                  </w:r>
                </w:p>
                <w:p w14:paraId="621C7A48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注    意    防    潮</w:t>
                  </w:r>
                </w:p>
              </w:tc>
            </w:tr>
          </w:tbl>
          <w:p w14:paraId="4FF7B55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9"/>
                <w:sz w:val="21"/>
                <w:szCs w:val="21"/>
                <w:lang w:val="en-US" w:eastAsia="zh-CN"/>
              </w:rPr>
              <w:t>侧 面</w:t>
            </w:r>
          </w:p>
        </w:tc>
      </w:tr>
    </w:tbl>
    <w:p w14:paraId="549820AD">
      <w:pPr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1FB25319">
      <w:pPr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4E6BC111">
      <w:pPr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01E8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74" w:type="dxa"/>
            <w:noWrap w:val="0"/>
            <w:vAlign w:val="top"/>
          </w:tcPr>
          <w:p w14:paraId="08DC0D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夏凉被</w:t>
            </w:r>
          </w:p>
          <w:p w14:paraId="422D8A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1、样式：救灾专用夏凉被为长方形，采用整体绗缝工艺加工。 </w:t>
            </w:r>
          </w:p>
          <w:p w14:paraId="35D4CC7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★2、成品规格： 长度：200cm，允许偏差≥±2.5%； 宽度：150cm，允许偏差≥±2.5%； 总条重：1100g，允许偏差≥﹣5.0%。</w:t>
            </w:r>
          </w:p>
          <w:p w14:paraId="0A8DDB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3、面料以浅蓝为主体色的淡雅印花；成品色差评定按GB/T 250—2008 评定不低于4级，最终印花样式、深浅以采购人确认样品为准。</w:t>
            </w:r>
          </w:p>
          <w:p w14:paraId="16EB24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4、印染布：纯棉印花贡缎，线密度 9.8tex/9.8tex，密度不低于 820 根/10cm/360根/10cm。 </w:t>
            </w:r>
          </w:p>
          <w:p w14:paraId="5DF032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★5、絮片：3.33dtex 三维卷曲中空涤纶纤维20%以上，1.33dtex 细旦涤纶（加硅油）60%以上，其余为低熔点涤纶。絮用纤维制品要求符合 GB 18383—2025要求。 </w:t>
            </w:r>
          </w:p>
          <w:p w14:paraId="34620C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6、被面设计：A/B 面设计，四周 5cm 包边，四角斜插。</w:t>
            </w:r>
          </w:p>
          <w:p w14:paraId="4F8C8C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7、被套纤维含量：棉100%，符合GB/T 2910.1—2009检验标准。 </w:t>
            </w:r>
          </w:p>
          <w:p w14:paraId="1D1BEAD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★8、成品接缝强力：≥ 120 N，符合GB/T 13773.1—2008检测标准。 </w:t>
            </w:r>
          </w:p>
          <w:p w14:paraId="7355DF0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9、被套断裂强力：≥ 250N，符合GB/T 3923.1—2013检验标准。 </w:t>
            </w:r>
          </w:p>
          <w:p w14:paraId="2D777E6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★10、水洗尺寸变化率：≥-4%；符合GB/T 8628—2013、GB/T 8629—2017（洗涤程序4N，干燥程序A）、GB/T 8630—2013 检测标准。 </w:t>
            </w:r>
          </w:p>
          <w:p w14:paraId="770D0FE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11、耐洗色牢度：变色≥4级，沾色≥3-4级，符合GB/T 3921—2008检测标准。 </w:t>
            </w:r>
          </w:p>
          <w:p w14:paraId="2849A81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耐摩擦色牢度：干摩≥4级，湿摩≥3-4级，符合GB/T 3920—2008检测标准。</w:t>
            </w:r>
          </w:p>
          <w:p w14:paraId="4DD2DC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 耐水色牢度：变色≥4级，沾色≥3-4级，符合GB/T 5713—2013检测标准。   </w:t>
            </w:r>
          </w:p>
          <w:p w14:paraId="4A6A3EE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耐汗渍色牢度：变色≥4级，沾色≥3-4级，符合GB/T 3922—2013检测标准。 </w:t>
            </w:r>
          </w:p>
          <w:p w14:paraId="52FAE36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★12、甲醛含量：≤75mg/kg，指标限值符合 GB 18401—2010 要求，符合GB/T 2912.1—2009检验要求。 </w:t>
            </w:r>
          </w:p>
          <w:p w14:paraId="0D4D645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13、pH 值：4.0~8.5，符合GB/T 7573—2009检测标准。 </w:t>
            </w:r>
          </w:p>
          <w:p w14:paraId="43D8ED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14、异味：无，符合GB 18401—2010检测要求。 </w:t>
            </w:r>
          </w:p>
          <w:p w14:paraId="416B6B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15、可分解芳香胺染料：禁用。符合GB/T 17592—2024、GB/T 23344—2009检验标准。</w:t>
            </w:r>
          </w:p>
          <w:p w14:paraId="164DA9E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16、缝纫质量：轨迹匀、直、牢固，卷边拼缝平服齐直，宽狭一致，不露毛，面/里料缝制错位小于1cm；接针套正，边口处必须打回针。</w:t>
            </w:r>
          </w:p>
          <w:p w14:paraId="353EEB7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17、缝制要求按GB/T 22796-2021被、被套中一等品的相关标准规定。</w:t>
            </w:r>
          </w:p>
          <w:p w14:paraId="51AE30D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 xml:space="preserve">18、安全技术类别：产品符合GB 18401—2010 B类要求。 </w:t>
            </w:r>
          </w:p>
          <w:p w14:paraId="2E25455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  <w:t>19、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包装与标志：</w:t>
            </w:r>
          </w:p>
          <w:p w14:paraId="76CAC9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392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bdr w:val="double" w:color="auto" w:sz="4" w:space="0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val="en-US" w:eastAsia="zh-CN"/>
              </w:rPr>
              <w:t>19.1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>产品标志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pacing w:val="-7"/>
                <w:sz w:val="21"/>
                <w:szCs w:val="21"/>
              </w:rPr>
              <w:t xml:space="preserve">为尺寸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10cm×6cm 的白色涤纶耐久性标签。耐久性标签应选用耐磨、防水材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</w:rPr>
              <w:t>质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</w:rPr>
              <w:t>标签</w:t>
            </w:r>
            <w:r>
              <w:rPr>
                <w:rFonts w:hint="eastAsia" w:ascii="宋体" w:hAnsi="宋体" w:eastAsia="宋体" w:cs="宋体"/>
                <w:spacing w:val="-10"/>
                <w:sz w:val="21"/>
                <w:szCs w:val="21"/>
                <w:lang w:val="en-US" w:eastAsia="zh-CN"/>
              </w:rPr>
              <w:t>详见下图。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bdr w:val="double" w:color="auto" w:sz="4" w:space="0"/>
                <w:shd w:val="clear" w:color="auto" w:fill="FFFFFF"/>
                <w:lang w:val="en-US" w:eastAsia="zh-CN"/>
              </w:rPr>
              <w:t xml:space="preserve">            </w:t>
            </w:r>
          </w:p>
          <w:tbl>
            <w:tblPr>
              <w:tblStyle w:val="4"/>
              <w:tblW w:w="0" w:type="auto"/>
              <w:tblInd w:w="1104" w:type="dxa"/>
              <w:tblBorders>
                <w:top w:val="double" w:color="auto" w:sz="4" w:space="0"/>
                <w:left w:val="double" w:color="auto" w:sz="4" w:space="0"/>
                <w:bottom w:val="double" w:color="auto" w:sz="4" w:space="0"/>
                <w:right w:val="double" w:color="auto" w:sz="4" w:space="0"/>
                <w:insideH w:val="none" w:color="auto" w:sz="0" w:space="0"/>
                <w:insideV w:val="none" w:color="auto" w:sz="0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614"/>
            </w:tblGrid>
            <w:tr w14:paraId="5DB1E05F">
              <w:tblPrEx>
                <w:tblBorders>
                  <w:top w:val="double" w:color="auto" w:sz="4" w:space="0"/>
                  <w:left w:val="double" w:color="auto" w:sz="4" w:space="0"/>
                  <w:bottom w:val="double" w:color="auto" w:sz="4" w:space="0"/>
                  <w:right w:val="double" w:color="auto" w:sz="4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76" w:hRule="atLeast"/>
              </w:trPr>
              <w:tc>
                <w:tcPr>
                  <w:tcW w:w="5614" w:type="dxa"/>
                  <w:tcBorders>
                    <w:tl2br w:val="nil"/>
                    <w:tr2bl w:val="nil"/>
                  </w:tcBorders>
                  <w:noWrap w:val="0"/>
                  <w:vAlign w:val="top"/>
                </w:tcPr>
                <w:p w14:paraId="3C0C6E45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  <w:t>产品名称：救灾专用 夏凉被     重量：X X X X g</w:t>
                  </w:r>
                </w:p>
                <w:p w14:paraId="7D0FDE36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  <w:t>面料成分：100%棉              填充物：100%涤纶</w:t>
                  </w:r>
                </w:p>
                <w:p w14:paraId="7D088DC3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bdr w:val="double" w:color="auto" w:sz="4" w:space="0"/>
                      <w:shd w:val="clear" w:color="auto" w:fill="FFFFFF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sz w:val="21"/>
                      <w:szCs w:val="21"/>
                      <w:highlight w:val="none"/>
                      <w:shd w:val="clear" w:color="auto" w:fill="FFFFFF"/>
                      <w:lang w:val="en-US" w:eastAsia="zh-CN"/>
                    </w:rPr>
                    <w:t>承制单位：XXXX公司            生产日期：20XX年X月</w:t>
                  </w:r>
                </w:p>
              </w:tc>
            </w:tr>
          </w:tbl>
          <w:p w14:paraId="3C89890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19.2外包装标志：</w:t>
            </w:r>
            <w:r>
              <w:rPr>
                <w:rFonts w:hint="eastAsia" w:ascii="宋体" w:hAnsi="宋体" w:eastAsia="宋体" w:cs="宋体"/>
                <w:spacing w:val="-4"/>
                <w:sz w:val="21"/>
                <w:szCs w:val="21"/>
              </w:rPr>
              <w:t xml:space="preserve">外包装采用双瓦楞纸箱包装方式，纸箱应符合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GJB 1109A-1999 </w:t>
            </w:r>
            <w:r>
              <w:rPr>
                <w:rFonts w:hint="eastAsia" w:ascii="宋体" w:hAnsi="宋体" w:eastAsia="宋体" w:cs="宋体"/>
                <w:spacing w:val="-2"/>
                <w:sz w:val="21"/>
                <w:szCs w:val="21"/>
              </w:rPr>
              <w:t>军用瓦楞纸箱的相关规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</w:rPr>
              <w:t>定</w:t>
            </w:r>
            <w:r>
              <w:rPr>
                <w:rFonts w:hint="eastAsia" w:ascii="宋体" w:hAnsi="宋体" w:eastAsia="宋体" w:cs="宋体"/>
                <w:spacing w:val="-8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外包装前、后两面需标注产品名称、数量、重量、生产日期、承制单位名称和监制单位名称。其产品名称、承制单位名称及监制单位名称为黑体字，其余为宋体字；字体大小适宜、布局合理，详见下图。侧面需标注“救灾专用”、“注意防潮” 字样；字体为黑体字，字体大小适宜、布局合理，详见下图。</w:t>
            </w:r>
          </w:p>
          <w:tbl>
            <w:tblPr>
              <w:tblStyle w:val="4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47"/>
              <w:gridCol w:w="1538"/>
              <w:gridCol w:w="1715"/>
            </w:tblGrid>
            <w:tr w14:paraId="4C8E0E4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4900" w:type="dxa"/>
                  <w:gridSpan w:val="3"/>
                  <w:noWrap w:val="0"/>
                  <w:vAlign w:val="top"/>
                </w:tcPr>
                <w:p w14:paraId="55344ED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救灾专用      夏凉被</w:t>
                  </w:r>
                </w:p>
              </w:tc>
            </w:tr>
            <w:tr w14:paraId="6FBAB91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1647" w:type="dxa"/>
                  <w:noWrap w:val="0"/>
                  <w:vAlign w:val="top"/>
                </w:tcPr>
                <w:p w14:paraId="5E70F11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数量</w:t>
                  </w:r>
                </w:p>
              </w:tc>
              <w:tc>
                <w:tcPr>
                  <w:tcW w:w="1538" w:type="dxa"/>
                  <w:noWrap w:val="0"/>
                  <w:vAlign w:val="top"/>
                </w:tcPr>
                <w:p w14:paraId="48EB095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10床</w:t>
                  </w:r>
                </w:p>
              </w:tc>
              <w:tc>
                <w:tcPr>
                  <w:tcW w:w="1715" w:type="dxa"/>
                  <w:noWrap w:val="0"/>
                  <w:vAlign w:val="top"/>
                </w:tcPr>
                <w:p w14:paraId="595068A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X X X X g</w:t>
                  </w:r>
                </w:p>
              </w:tc>
            </w:tr>
            <w:tr w14:paraId="7EE2658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4900" w:type="dxa"/>
                  <w:gridSpan w:val="3"/>
                  <w:noWrap w:val="0"/>
                  <w:vAlign w:val="top"/>
                </w:tcPr>
                <w:p w14:paraId="66C1B294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生产日期 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：</w:t>
                  </w: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X X X X年X X月</w:t>
                  </w:r>
                </w:p>
              </w:tc>
            </w:tr>
            <w:tr w14:paraId="6036F0E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4" w:hRule="atLeast"/>
                <w:jc w:val="center"/>
              </w:trPr>
              <w:tc>
                <w:tcPr>
                  <w:tcW w:w="4900" w:type="dxa"/>
                  <w:gridSpan w:val="3"/>
                  <w:noWrap w:val="0"/>
                  <w:vAlign w:val="top"/>
                </w:tcPr>
                <w:p w14:paraId="6B98B636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X X X X 承制</w:t>
                  </w:r>
                </w:p>
              </w:tc>
            </w:tr>
            <w:tr w14:paraId="7B8CC0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4" w:hRule="atLeast"/>
                <w:jc w:val="center"/>
              </w:trPr>
              <w:tc>
                <w:tcPr>
                  <w:tcW w:w="4900" w:type="dxa"/>
                  <w:gridSpan w:val="3"/>
                  <w:noWrap w:val="0"/>
                  <w:vAlign w:val="top"/>
                </w:tcPr>
                <w:p w14:paraId="77C61B22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郑州市粮食和物资储备局监制</w:t>
                  </w:r>
                </w:p>
              </w:tc>
            </w:tr>
          </w:tbl>
          <w:p w14:paraId="72E982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-19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9"/>
                <w:sz w:val="21"/>
                <w:szCs w:val="21"/>
                <w:lang w:val="en-US" w:eastAsia="zh-CN"/>
              </w:rPr>
              <w:t>正 面</w:t>
            </w:r>
          </w:p>
          <w:tbl>
            <w:tblPr>
              <w:tblStyle w:val="4"/>
              <w:tblW w:w="0" w:type="auto"/>
              <w:tblInd w:w="3107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571"/>
            </w:tblGrid>
            <w:tr w14:paraId="42254E4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63" w:hRule="atLeast"/>
              </w:trPr>
              <w:tc>
                <w:tcPr>
                  <w:tcW w:w="2571" w:type="dxa"/>
                  <w:noWrap w:val="0"/>
                  <w:vAlign w:val="top"/>
                </w:tcPr>
                <w:p w14:paraId="1DE6D4D6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救    灾    专    用</w:t>
                  </w:r>
                </w:p>
                <w:p w14:paraId="2476C4C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center"/>
                    <w:textAlignment w:val="auto"/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-19"/>
                      <w:sz w:val="21"/>
                      <w:szCs w:val="21"/>
                      <w:vertAlign w:val="baseline"/>
                      <w:lang w:val="en-US" w:eastAsia="zh-CN"/>
                    </w:rPr>
                    <w:t>注    意    防    潮</w:t>
                  </w:r>
                </w:p>
              </w:tc>
            </w:tr>
          </w:tbl>
          <w:p w14:paraId="2743DF2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9"/>
                <w:sz w:val="21"/>
                <w:szCs w:val="21"/>
                <w:lang w:val="en-US" w:eastAsia="zh-CN"/>
              </w:rPr>
              <w:t>侧 面</w:t>
            </w:r>
          </w:p>
        </w:tc>
      </w:tr>
    </w:tbl>
    <w:p w14:paraId="78E2B8BE">
      <w:pPr>
        <w:bidi w:val="0"/>
        <w:spacing w:line="360" w:lineRule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</w:p>
    <w:p w14:paraId="1C63404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二、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样品要求</w:t>
      </w:r>
    </w:p>
    <w:p w14:paraId="4C248EB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42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12㎡单帐篷、毛巾被、夏凉被，均需提供样品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  <w:t>。</w:t>
      </w:r>
    </w:p>
    <w:p w14:paraId="75681A48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 w:bidi="ar"/>
        </w:rPr>
        <w:t>样品规格：按照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技术参数及标准要求提供：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12㎡单帐篷：1顶；毛巾被：1床；夏凉被：1床。</w:t>
      </w:r>
    </w:p>
    <w:p w14:paraId="4428D02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投标人须将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1"/>
          <w:szCs w:val="21"/>
          <w:highlight w:val="none"/>
          <w:lang w:val="en-US" w:eastAsia="zh-CN" w:bidi="ar-SA"/>
        </w:rPr>
        <w:t>样品：12㎡单帐篷、毛巾被、夏凉被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全部封装于包装箱内（可分多个包装箱）。包装箱外部不得出现任何能够体现投标人身份信息的标识。同时，须在包装箱内放置一份使用A4纸打印的投标样品递交清单，清单上应注明以下内容：①投标人名称；②项目名称；③样品清单及规格型号；④联系人及联系方式。</w:t>
      </w:r>
    </w:p>
    <w:p w14:paraId="40D94C0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投标人应按照招标文件的要求，于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2026年09月08日9:50之前，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将样品送达至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1"/>
          <w:szCs w:val="21"/>
          <w:highlight w:val="none"/>
          <w:lang w:val="en-US" w:eastAsia="zh-CN" w:bidi="ar-SA"/>
        </w:rPr>
        <w:t>郑州市中原西路与图强路交叉口郑发大厦（郑州市公共资源交易中心新址）五楼（前往五楼须搭乘11号电梯）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。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逾期送达的样品将不予接收，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若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由此产生任何后果，均由投标人自行承担。</w:t>
      </w:r>
    </w:p>
    <w:p w14:paraId="7FCF6AD9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42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未中标投标人的样品，中标结果发布之后退还；中标投标人的样品暂不予退还，评审结束后，由采购人封存，作为之后合同履行及验收的依据。</w:t>
      </w:r>
    </w:p>
    <w:p w14:paraId="1F32DE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both"/>
        <w:textAlignment w:val="auto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注：投标人应根据单位的各自情况，合理安排时间，如有不清楚的可联系郑州市交易中心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shd w:val="clear" w:color="auto" w:fill="FFFFFF"/>
          <w:lang w:val="en-US" w:eastAsia="zh-CN" w:bidi="ar"/>
        </w:rPr>
        <w:t>0371-67110683；代理机构15290893192。</w:t>
      </w:r>
    </w:p>
    <w:p w14:paraId="4FC32B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 w:bidi="ar"/>
        </w:rPr>
        <w:t>三、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ar"/>
        </w:rPr>
        <w:t>商务要求</w:t>
      </w:r>
    </w:p>
    <w:p w14:paraId="374B987A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1.交货期：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合同签订后25日历天内交货。</w:t>
      </w:r>
    </w:p>
    <w:p w14:paraId="45D9AB10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2.交货地点：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采购人指定地点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。</w:t>
      </w:r>
    </w:p>
    <w:p w14:paraId="6DE1490E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3.质量标准：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符合国家或行业规定的合格标准，并满足采购人要求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。</w:t>
      </w:r>
    </w:p>
    <w:p w14:paraId="212EBFAB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4.质保期：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自验收合格之日起算，质保一年。</w:t>
      </w:r>
    </w:p>
    <w:p w14:paraId="71C76CE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5.付款方式：</w:t>
      </w: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  <w:lang w:val="en-US" w:eastAsia="zh-CN" w:bidi="ar-SA"/>
        </w:rPr>
        <w:t>验收合格后，由乙方提供该项目整体发票，甲方按照政府采购管理制度再支付合同总价100%。</w:t>
      </w:r>
    </w:p>
    <w:p w14:paraId="6F171F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 w:firstLine="42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6.履约验收要求：符合招标文件及投标文件要求，由采购人组织统一验收。</w:t>
      </w:r>
    </w:p>
    <w:p w14:paraId="14D88E28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7.商品包装和快递包装应符合《商品包装政府采购需求标准（试行）》。</w:t>
      </w:r>
    </w:p>
    <w:p w14:paraId="3D90F9F7"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>四、其他要求</w:t>
      </w:r>
    </w:p>
    <w:p w14:paraId="46845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投标人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针对本项目制定供货方案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</w:rPr>
        <w:t>，包含不限于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生产备货方案；内部质检方案；交货进度保障方案；人员配备方案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履约验收方案。</w:t>
      </w:r>
    </w:p>
    <w:p w14:paraId="58DD3F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投标人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针对本项目制定质量保证措施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</w:rPr>
        <w:t>，包含不限于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原材料采购与检验；生产过程的质控；出厂检验与抽样；货物包装；运输过程的防护。</w:t>
      </w:r>
    </w:p>
    <w:p w14:paraId="7F6F7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</w:rPr>
        <w:t>投标人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/>
        </w:rPr>
        <w:t>制定应急保障措施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</w:rPr>
        <w:t>，包含不限于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应急组织指挥体系；人员保障措施；安全防护措施；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应急响应措施及响应时间；物资储备与调度保障。</w:t>
      </w:r>
    </w:p>
    <w:p w14:paraId="48213EC5">
      <w:pPr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lang w:val="en-US" w:eastAsia="zh-CN"/>
        </w:rPr>
        <w:t>4.投标人制定售后服务方案，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</w:rPr>
        <w:t>包含不限于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highlight w:val="none"/>
          <w:lang w:val="en-US" w:eastAsia="zh-CN"/>
        </w:rPr>
        <w:t>售后响应时间（接到故障通知后2小时内响应，24小时内提供解决方案）；货物的维护与保养指导方案；包修、包换、包退服务方案及承诺；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  <w:lang w:val="en-US" w:eastAsia="zh-CN"/>
        </w:rPr>
        <w:t>服务团队及流程。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F3A6AD"/>
    <w:multiLevelType w:val="singleLevel"/>
    <w:tmpl w:val="DEF3A6AD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EBA1C13B"/>
    <w:multiLevelType w:val="singleLevel"/>
    <w:tmpl w:val="EBA1C13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1257AB48"/>
    <w:multiLevelType w:val="singleLevel"/>
    <w:tmpl w:val="1257AB4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E1922"/>
    <w:rsid w:val="08300570"/>
    <w:rsid w:val="1ECE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Times New Roman" w:hAnsi="Times New Roman" w:eastAsia="宋体"/>
      <w:b/>
      <w:kern w:val="44"/>
      <w:sz w:val="32"/>
      <w:szCs w:val="20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1601</Words>
  <Characters>2154</Characters>
  <Lines>0</Lines>
  <Paragraphs>0</Paragraphs>
  <TotalTime>0</TotalTime>
  <ScaleCrop>false</ScaleCrop>
  <LinksUpToDate>false</LinksUpToDate>
  <CharactersWithSpaces>2295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2026-08-18T01:29:00Z</dcterms:created>
  <dc:creator>Administrator</dc:creator>
  <cp:lastModifiedBy>志慧</cp:lastModifiedBy>
  <dcterms:modified xsi:type="dcterms:W3CDTF">2026-08-18T01:53:32Z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eyJoZGlkIjoiZDc5OTE4ZGE1MTY0MmJhNTFlOTZiYjEwYTMzNGNiNDYiLCJ1c2VySWQiOiI0Mjg2NDcwODQifQ==</vt:lpwstr>
  </property>
  <property fmtid="{D5CDD505-2E9C-101B-9397-08002B2CF9AE}" pid="4" name="ICV">
    <vt:lpwstr>276F944332A145C69534ED1120664B63_12</vt:lpwstr>
  </property>
</Properties>
</file>