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4840BF">
      <w:pPr>
        <w:pStyle w:val="2"/>
        <w:widowControl/>
        <w:numPr>
          <w:ilvl w:val="0"/>
          <w:numId w:val="1"/>
        </w:numPr>
        <w:spacing w:line="360" w:lineRule="auto"/>
        <w:jc w:val="center"/>
        <w:rPr>
          <w:rFonts w:hint="eastAsia" w:ascii="宋体" w:hAnsi="宋体" w:eastAsia="宋体" w:cs="宋体"/>
          <w:b/>
          <w:bCs w:val="0"/>
          <w:kern w:val="44"/>
          <w:sz w:val="32"/>
          <w:szCs w:val="32"/>
        </w:rPr>
      </w:pPr>
      <w:r>
        <w:rPr>
          <w:rFonts w:hint="eastAsia" w:ascii="宋体" w:hAnsi="宋体" w:eastAsia="宋体" w:cs="宋体"/>
          <w:b/>
          <w:bCs w:val="0"/>
          <w:kern w:val="44"/>
          <w:sz w:val="32"/>
          <w:szCs w:val="32"/>
        </w:rPr>
        <w:t>采购需求</w:t>
      </w:r>
    </w:p>
    <w:p w14:paraId="599AD121">
      <w:pPr>
        <w:pStyle w:val="8"/>
        <w:widowControl/>
        <w:spacing w:line="360" w:lineRule="auto"/>
        <w:ind w:left="0" w:firstLine="480"/>
        <w:rPr>
          <w:rFonts w:hint="eastAsia" w:ascii="宋体" w:hAnsi="宋体" w:eastAsia="宋体" w:cs="宋体"/>
          <w:kern w:val="2"/>
          <w:sz w:val="24"/>
          <w:szCs w:val="24"/>
        </w:rPr>
      </w:pPr>
      <w:r>
        <w:rPr>
          <w:rFonts w:hint="eastAsia" w:ascii="宋体" w:hAnsi="宋体" w:eastAsia="宋体" w:cs="宋体"/>
          <w:kern w:val="2"/>
          <w:sz w:val="24"/>
          <w:szCs w:val="24"/>
        </w:rPr>
        <w:t xml:space="preserve"> </w:t>
      </w:r>
    </w:p>
    <w:p w14:paraId="772DD058">
      <w:pPr>
        <w:keepNext w:val="0"/>
        <w:keepLines w:val="0"/>
        <w:widowControl/>
        <w:suppressLineNumbers w:val="0"/>
        <w:autoSpaceDE w:val="0"/>
        <w:autoSpaceDN/>
        <w:spacing w:before="0" w:beforeAutospacing="0" w:after="0" w:afterAutospacing="0" w:line="360" w:lineRule="auto"/>
        <w:ind w:left="0" w:right="0"/>
        <w:jc w:val="left"/>
        <w:rPr>
          <w:rFonts w:hint="eastAsia" w:ascii="宋体" w:hAnsi="宋体" w:eastAsia="宋体" w:cs="宋体"/>
          <w:kern w:val="2"/>
          <w:sz w:val="21"/>
          <w:szCs w:val="21"/>
        </w:rPr>
      </w:pPr>
      <w:r>
        <w:rPr>
          <w:rFonts w:hint="eastAsia" w:ascii="宋体" w:hAnsi="宋体" w:eastAsia="宋体" w:cs="宋体"/>
          <w:b/>
          <w:bCs/>
          <w:kern w:val="0"/>
          <w:sz w:val="21"/>
          <w:szCs w:val="21"/>
          <w:lang w:val="en-US" w:eastAsia="zh-CN" w:bidi="ar"/>
        </w:rPr>
        <w:t xml:space="preserve">一、采购标的 </w:t>
      </w:r>
    </w:p>
    <w:p w14:paraId="3C8F1919">
      <w:pPr>
        <w:keepNext w:val="0"/>
        <w:keepLines w:val="0"/>
        <w:widowControl/>
        <w:suppressLineNumbers w:val="0"/>
        <w:autoSpaceDE w:val="0"/>
        <w:autoSpaceDN/>
        <w:spacing w:before="0" w:beforeAutospacing="0" w:after="0" w:afterAutospacing="0" w:line="360" w:lineRule="auto"/>
        <w:ind w:left="0" w:right="0"/>
        <w:jc w:val="left"/>
        <w:rPr>
          <w:rFonts w:hint="eastAsia" w:ascii="宋体" w:hAnsi="宋体" w:eastAsia="宋体" w:cs="宋体"/>
          <w:kern w:val="0"/>
          <w:sz w:val="21"/>
          <w:szCs w:val="21"/>
        </w:rPr>
      </w:pPr>
      <w:r>
        <w:rPr>
          <w:rFonts w:hint="eastAsia" w:ascii="宋体" w:hAnsi="宋体" w:eastAsia="宋体" w:cs="宋体"/>
          <w:b/>
          <w:bCs/>
          <w:kern w:val="0"/>
          <w:sz w:val="21"/>
          <w:szCs w:val="21"/>
          <w:lang w:val="en-US" w:eastAsia="zh-CN" w:bidi="ar"/>
        </w:rPr>
        <w:t>1. 采购标的</w:t>
      </w:r>
    </w:p>
    <w:tbl>
      <w:tblPr>
        <w:tblStyle w:val="4"/>
        <w:tblW w:w="869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695"/>
        <w:gridCol w:w="1850"/>
        <w:gridCol w:w="2349"/>
        <w:gridCol w:w="2864"/>
        <w:gridCol w:w="932"/>
      </w:tblGrid>
      <w:tr w14:paraId="7E7DF4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00" w:hRule="atLeast"/>
        </w:trPr>
        <w:tc>
          <w:tcPr>
            <w:tcW w:w="695" w:type="dxa"/>
            <w:tcBorders>
              <w:top w:val="single" w:color="000000" w:sz="4" w:space="0"/>
              <w:left w:val="single" w:color="000000" w:sz="4" w:space="0"/>
              <w:bottom w:val="single" w:color="000000" w:sz="4" w:space="0"/>
              <w:right w:val="single" w:color="000000" w:sz="4" w:space="0"/>
            </w:tcBorders>
            <w:shd w:val="clear"/>
            <w:vAlign w:val="center"/>
          </w:tcPr>
          <w:p w14:paraId="4FED98A1">
            <w:pPr>
              <w:keepNext w:val="0"/>
              <w:keepLines w:val="0"/>
              <w:widowControl w:val="0"/>
              <w:suppressLineNumbers w:val="0"/>
              <w:spacing w:before="0" w:beforeAutospacing="0" w:after="0" w:afterAutospacing="0"/>
              <w:ind w:left="0" w:right="0"/>
              <w:jc w:val="center"/>
              <w:textAlignment w:val="center"/>
              <w:rPr>
                <w:rFonts w:hint="eastAsia" w:ascii="宋体" w:hAnsi="宋体" w:eastAsia="宋体" w:cs="宋体"/>
                <w:b/>
                <w:bCs/>
                <w:kern w:val="2"/>
                <w:sz w:val="21"/>
                <w:szCs w:val="21"/>
                <w:bdr w:val="none" w:color="auto" w:sz="0" w:space="0"/>
              </w:rPr>
            </w:pPr>
            <w:r>
              <w:rPr>
                <w:rFonts w:hint="eastAsia" w:ascii="宋体" w:hAnsi="宋体" w:eastAsia="宋体" w:cs="宋体"/>
                <w:b/>
                <w:bCs/>
                <w:kern w:val="2"/>
                <w:sz w:val="21"/>
                <w:szCs w:val="21"/>
                <w:bdr w:val="none" w:color="auto" w:sz="0" w:space="0"/>
                <w:lang w:val="en-US" w:eastAsia="zh-CN" w:bidi="ar"/>
              </w:rPr>
              <w:t xml:space="preserve">1 </w:t>
            </w:r>
          </w:p>
        </w:tc>
        <w:tc>
          <w:tcPr>
            <w:tcW w:w="1850" w:type="dxa"/>
            <w:tcBorders>
              <w:top w:val="single" w:color="000000" w:sz="4" w:space="0"/>
              <w:left w:val="nil"/>
              <w:bottom w:val="single" w:color="000000" w:sz="4" w:space="0"/>
              <w:right w:val="single" w:color="000000" w:sz="4" w:space="0"/>
            </w:tcBorders>
            <w:shd w:val="clear"/>
            <w:vAlign w:val="center"/>
          </w:tcPr>
          <w:p w14:paraId="3D39B974">
            <w:pPr>
              <w:keepNext w:val="0"/>
              <w:keepLines w:val="0"/>
              <w:widowControl w:val="0"/>
              <w:suppressLineNumbers w:val="0"/>
              <w:spacing w:before="0" w:beforeAutospacing="0" w:after="0" w:afterAutospacing="0"/>
              <w:ind w:left="0" w:right="0"/>
              <w:jc w:val="center"/>
              <w:textAlignment w:val="center"/>
              <w:rPr>
                <w:rFonts w:hint="eastAsia" w:ascii="宋体" w:hAnsi="宋体" w:eastAsia="宋体" w:cs="宋体"/>
                <w:kern w:val="2"/>
                <w:sz w:val="21"/>
                <w:szCs w:val="21"/>
                <w:bdr w:val="none" w:color="auto" w:sz="0" w:space="0"/>
              </w:rPr>
            </w:pPr>
            <w:r>
              <w:rPr>
                <w:rFonts w:hint="eastAsia" w:ascii="宋体" w:hAnsi="宋体" w:eastAsia="宋体" w:cs="宋体"/>
                <w:kern w:val="2"/>
                <w:sz w:val="21"/>
                <w:szCs w:val="21"/>
                <w:bdr w:val="none" w:color="auto" w:sz="0" w:space="0"/>
                <w:lang w:val="en-US" w:eastAsia="zh-CN" w:bidi="ar"/>
              </w:rPr>
              <w:t>设备名称及数量</w:t>
            </w:r>
          </w:p>
        </w:tc>
        <w:tc>
          <w:tcPr>
            <w:tcW w:w="6145" w:type="dxa"/>
            <w:gridSpan w:val="3"/>
            <w:tcBorders>
              <w:top w:val="single" w:color="000000" w:sz="4" w:space="0"/>
              <w:left w:val="nil"/>
              <w:bottom w:val="single" w:color="000000" w:sz="4" w:space="0"/>
              <w:right w:val="single" w:color="000000" w:sz="4" w:space="0"/>
            </w:tcBorders>
            <w:shd w:val="clear"/>
            <w:vAlign w:val="center"/>
          </w:tcPr>
          <w:p w14:paraId="31E33115">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1"/>
                <w:szCs w:val="21"/>
                <w:bdr w:val="none" w:color="auto" w:sz="0" w:space="0"/>
              </w:rPr>
            </w:pPr>
            <w:r>
              <w:rPr>
                <w:rFonts w:hint="eastAsia" w:ascii="宋体" w:hAnsi="宋体" w:eastAsia="宋体" w:cs="宋体"/>
                <w:kern w:val="2"/>
                <w:sz w:val="21"/>
                <w:szCs w:val="21"/>
                <w:bdr w:val="none" w:color="auto" w:sz="0" w:space="0"/>
                <w:lang w:val="en-US" w:eastAsia="zh-CN" w:bidi="ar"/>
              </w:rPr>
              <w:t>强脉冲光与激光治疗设备，1台</w:t>
            </w:r>
          </w:p>
        </w:tc>
      </w:tr>
      <w:tr w14:paraId="45553F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00" w:hRule="atLeast"/>
        </w:trPr>
        <w:tc>
          <w:tcPr>
            <w:tcW w:w="695" w:type="dxa"/>
            <w:tcBorders>
              <w:top w:val="single" w:color="000000" w:sz="4" w:space="0"/>
              <w:left w:val="single" w:color="000000" w:sz="4" w:space="0"/>
              <w:bottom w:val="single" w:color="000000" w:sz="4" w:space="0"/>
              <w:right w:val="single" w:color="000000" w:sz="4" w:space="0"/>
            </w:tcBorders>
            <w:shd w:val="clear"/>
            <w:vAlign w:val="center"/>
          </w:tcPr>
          <w:p w14:paraId="385A1B5F">
            <w:pPr>
              <w:keepNext w:val="0"/>
              <w:keepLines w:val="0"/>
              <w:widowControl w:val="0"/>
              <w:suppressLineNumbers w:val="0"/>
              <w:spacing w:before="0" w:beforeAutospacing="0" w:after="0" w:afterAutospacing="0"/>
              <w:ind w:left="0" w:right="0"/>
              <w:jc w:val="center"/>
              <w:textAlignment w:val="center"/>
              <w:rPr>
                <w:rFonts w:hint="eastAsia" w:ascii="宋体" w:hAnsi="宋体" w:eastAsia="宋体" w:cs="宋体"/>
                <w:b/>
                <w:bCs/>
                <w:kern w:val="2"/>
                <w:sz w:val="21"/>
                <w:szCs w:val="21"/>
                <w:bdr w:val="none" w:color="auto" w:sz="0" w:space="0"/>
              </w:rPr>
            </w:pPr>
            <w:r>
              <w:rPr>
                <w:rFonts w:hint="eastAsia" w:ascii="宋体" w:hAnsi="宋体" w:eastAsia="宋体" w:cs="宋体"/>
                <w:b/>
                <w:bCs/>
                <w:kern w:val="2"/>
                <w:sz w:val="21"/>
                <w:szCs w:val="21"/>
                <w:bdr w:val="none" w:color="auto" w:sz="0" w:space="0"/>
                <w:lang w:val="en-US" w:eastAsia="zh-CN" w:bidi="ar"/>
              </w:rPr>
              <w:t xml:space="preserve">2 </w:t>
            </w:r>
          </w:p>
        </w:tc>
        <w:tc>
          <w:tcPr>
            <w:tcW w:w="1850" w:type="dxa"/>
            <w:tcBorders>
              <w:top w:val="single" w:color="000000" w:sz="4" w:space="0"/>
              <w:left w:val="nil"/>
              <w:bottom w:val="single" w:color="000000" w:sz="4" w:space="0"/>
              <w:right w:val="single" w:color="000000" w:sz="4" w:space="0"/>
            </w:tcBorders>
            <w:shd w:val="clear"/>
            <w:vAlign w:val="center"/>
          </w:tcPr>
          <w:p w14:paraId="389FCAE8">
            <w:pPr>
              <w:keepNext w:val="0"/>
              <w:keepLines w:val="0"/>
              <w:widowControl w:val="0"/>
              <w:suppressLineNumbers w:val="0"/>
              <w:spacing w:before="0" w:beforeAutospacing="0" w:after="0" w:afterAutospacing="0"/>
              <w:ind w:left="0" w:right="0"/>
              <w:jc w:val="center"/>
              <w:textAlignment w:val="center"/>
              <w:rPr>
                <w:rFonts w:hint="eastAsia" w:ascii="宋体" w:hAnsi="宋体" w:eastAsia="宋体" w:cs="宋体"/>
                <w:kern w:val="2"/>
                <w:sz w:val="21"/>
                <w:szCs w:val="21"/>
                <w:bdr w:val="none" w:color="auto" w:sz="0" w:space="0"/>
              </w:rPr>
            </w:pPr>
            <w:r>
              <w:rPr>
                <w:rFonts w:hint="eastAsia" w:ascii="宋体" w:hAnsi="宋体" w:eastAsia="宋体" w:cs="宋体"/>
                <w:kern w:val="2"/>
                <w:sz w:val="21"/>
                <w:szCs w:val="21"/>
                <w:bdr w:val="none" w:color="auto" w:sz="0" w:space="0"/>
                <w:lang w:val="en-US" w:eastAsia="zh-CN" w:bidi="ar"/>
              </w:rPr>
              <w:t>配置清单</w:t>
            </w:r>
          </w:p>
        </w:tc>
        <w:tc>
          <w:tcPr>
            <w:tcW w:w="2349" w:type="dxa"/>
            <w:tcBorders>
              <w:top w:val="single" w:color="000000" w:sz="4" w:space="0"/>
              <w:left w:val="nil"/>
              <w:bottom w:val="single" w:color="000000" w:sz="4" w:space="0"/>
              <w:right w:val="single" w:color="000000" w:sz="4" w:space="0"/>
            </w:tcBorders>
            <w:shd w:val="clear"/>
            <w:vAlign w:val="center"/>
          </w:tcPr>
          <w:p w14:paraId="32F8A898">
            <w:pPr>
              <w:keepNext w:val="0"/>
              <w:keepLines w:val="0"/>
              <w:widowControl w:val="0"/>
              <w:suppressLineNumbers w:val="0"/>
              <w:spacing w:before="0" w:beforeAutospacing="0" w:after="0" w:afterAutospacing="0"/>
              <w:ind w:left="0" w:right="0"/>
              <w:jc w:val="center"/>
              <w:textAlignment w:val="center"/>
              <w:rPr>
                <w:rFonts w:hint="eastAsia" w:ascii="宋体" w:hAnsi="宋体" w:eastAsia="宋体" w:cs="宋体"/>
                <w:b/>
                <w:bCs/>
                <w:kern w:val="2"/>
                <w:sz w:val="21"/>
                <w:szCs w:val="21"/>
                <w:bdr w:val="none" w:color="auto" w:sz="0" w:space="0"/>
              </w:rPr>
            </w:pPr>
            <w:r>
              <w:rPr>
                <w:rFonts w:hint="eastAsia" w:ascii="宋体" w:hAnsi="宋体" w:eastAsia="宋体" w:cs="宋体"/>
                <w:b/>
                <w:bCs/>
                <w:kern w:val="2"/>
                <w:sz w:val="21"/>
                <w:szCs w:val="21"/>
                <w:bdr w:val="none" w:color="auto" w:sz="0" w:space="0"/>
                <w:lang w:val="en-US" w:eastAsia="zh-CN" w:bidi="ar"/>
              </w:rPr>
              <w:t>品名</w:t>
            </w:r>
          </w:p>
        </w:tc>
        <w:tc>
          <w:tcPr>
            <w:tcW w:w="2864" w:type="dxa"/>
            <w:tcBorders>
              <w:top w:val="single" w:color="000000" w:sz="4" w:space="0"/>
              <w:left w:val="nil"/>
              <w:bottom w:val="single" w:color="000000" w:sz="4" w:space="0"/>
              <w:right w:val="single" w:color="000000" w:sz="4" w:space="0"/>
            </w:tcBorders>
            <w:shd w:val="clear"/>
            <w:vAlign w:val="center"/>
          </w:tcPr>
          <w:p w14:paraId="4134BEFD">
            <w:pPr>
              <w:keepNext w:val="0"/>
              <w:keepLines w:val="0"/>
              <w:widowControl w:val="0"/>
              <w:suppressLineNumbers w:val="0"/>
              <w:spacing w:before="0" w:beforeAutospacing="0" w:after="0" w:afterAutospacing="0"/>
              <w:ind w:left="0" w:right="0"/>
              <w:jc w:val="center"/>
              <w:textAlignment w:val="center"/>
              <w:rPr>
                <w:rFonts w:hint="eastAsia" w:ascii="宋体" w:hAnsi="宋体" w:eastAsia="宋体" w:cs="宋体"/>
                <w:b/>
                <w:bCs/>
                <w:kern w:val="2"/>
                <w:sz w:val="21"/>
                <w:szCs w:val="21"/>
                <w:bdr w:val="none" w:color="auto" w:sz="0" w:space="0"/>
              </w:rPr>
            </w:pPr>
            <w:r>
              <w:rPr>
                <w:rFonts w:hint="eastAsia" w:ascii="宋体" w:hAnsi="宋体" w:eastAsia="宋体" w:cs="宋体"/>
                <w:b/>
                <w:bCs/>
                <w:kern w:val="2"/>
                <w:sz w:val="21"/>
                <w:szCs w:val="21"/>
                <w:bdr w:val="none" w:color="auto" w:sz="0" w:space="0"/>
                <w:lang w:val="en-US" w:eastAsia="zh-CN" w:bidi="ar"/>
              </w:rPr>
              <w:t>单位</w:t>
            </w:r>
          </w:p>
        </w:tc>
        <w:tc>
          <w:tcPr>
            <w:tcW w:w="932" w:type="dxa"/>
            <w:tcBorders>
              <w:top w:val="single" w:color="000000" w:sz="4" w:space="0"/>
              <w:left w:val="nil"/>
              <w:bottom w:val="single" w:color="000000" w:sz="4" w:space="0"/>
              <w:right w:val="single" w:color="000000" w:sz="4" w:space="0"/>
            </w:tcBorders>
            <w:shd w:val="clear"/>
            <w:vAlign w:val="center"/>
          </w:tcPr>
          <w:p w14:paraId="2428BE6B">
            <w:pPr>
              <w:keepNext w:val="0"/>
              <w:keepLines w:val="0"/>
              <w:widowControl w:val="0"/>
              <w:suppressLineNumbers w:val="0"/>
              <w:spacing w:before="0" w:beforeAutospacing="0" w:after="0" w:afterAutospacing="0"/>
              <w:ind w:left="0" w:right="0"/>
              <w:jc w:val="center"/>
              <w:textAlignment w:val="center"/>
              <w:rPr>
                <w:rFonts w:hint="eastAsia" w:ascii="宋体" w:hAnsi="宋体" w:eastAsia="宋体" w:cs="宋体"/>
                <w:b/>
                <w:bCs/>
                <w:kern w:val="2"/>
                <w:sz w:val="21"/>
                <w:szCs w:val="21"/>
                <w:bdr w:val="none" w:color="auto" w:sz="0" w:space="0"/>
              </w:rPr>
            </w:pPr>
            <w:r>
              <w:rPr>
                <w:rFonts w:hint="eastAsia" w:ascii="宋体" w:hAnsi="宋体" w:eastAsia="宋体" w:cs="宋体"/>
                <w:b/>
                <w:bCs/>
                <w:kern w:val="2"/>
                <w:sz w:val="21"/>
                <w:szCs w:val="21"/>
                <w:bdr w:val="none" w:color="auto" w:sz="0" w:space="0"/>
                <w:lang w:val="en-US" w:eastAsia="zh-CN" w:bidi="ar"/>
              </w:rPr>
              <w:t>数量</w:t>
            </w:r>
          </w:p>
        </w:tc>
      </w:tr>
      <w:tr w14:paraId="618AB2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00" w:hRule="atLeast"/>
        </w:trPr>
        <w:tc>
          <w:tcPr>
            <w:tcW w:w="695" w:type="dxa"/>
            <w:tcBorders>
              <w:top w:val="single" w:color="000000" w:sz="4" w:space="0"/>
              <w:left w:val="single" w:color="000000" w:sz="4" w:space="0"/>
              <w:bottom w:val="single" w:color="000000" w:sz="4" w:space="0"/>
              <w:right w:val="single" w:color="000000" w:sz="4" w:space="0"/>
            </w:tcBorders>
            <w:shd w:val="clear"/>
            <w:vAlign w:val="center"/>
          </w:tcPr>
          <w:p w14:paraId="2DA1EE8E">
            <w:pPr>
              <w:keepNext w:val="0"/>
              <w:keepLines w:val="0"/>
              <w:widowControl w:val="0"/>
              <w:suppressLineNumbers w:val="0"/>
              <w:spacing w:before="0" w:beforeAutospacing="0" w:after="0" w:afterAutospacing="0"/>
              <w:ind w:left="0" w:right="0"/>
              <w:jc w:val="center"/>
              <w:textAlignment w:val="center"/>
              <w:rPr>
                <w:rFonts w:hint="eastAsia" w:ascii="宋体" w:hAnsi="宋体" w:eastAsia="宋体" w:cs="宋体"/>
                <w:b/>
                <w:bCs/>
                <w:kern w:val="2"/>
                <w:sz w:val="21"/>
                <w:szCs w:val="21"/>
                <w:bdr w:val="none" w:color="auto" w:sz="0" w:space="0"/>
              </w:rPr>
            </w:pPr>
            <w:r>
              <w:rPr>
                <w:rFonts w:hint="eastAsia" w:ascii="宋体" w:hAnsi="宋体" w:eastAsia="宋体" w:cs="宋体"/>
                <w:b/>
                <w:bCs/>
                <w:kern w:val="2"/>
                <w:sz w:val="21"/>
                <w:szCs w:val="21"/>
                <w:bdr w:val="none" w:color="auto" w:sz="0" w:space="0"/>
                <w:lang w:val="en-US" w:eastAsia="zh-CN" w:bidi="ar"/>
              </w:rPr>
              <w:t xml:space="preserve">2.1 </w:t>
            </w:r>
          </w:p>
        </w:tc>
        <w:tc>
          <w:tcPr>
            <w:tcW w:w="1850" w:type="dxa"/>
            <w:tcBorders>
              <w:top w:val="single" w:color="000000" w:sz="4" w:space="0"/>
              <w:left w:val="nil"/>
              <w:bottom w:val="single" w:color="000000" w:sz="4" w:space="0"/>
              <w:right w:val="single" w:color="000000" w:sz="4" w:space="0"/>
            </w:tcBorders>
            <w:shd w:val="clear"/>
            <w:vAlign w:val="center"/>
          </w:tcPr>
          <w:p w14:paraId="63D6C26D">
            <w:pPr>
              <w:keepNext w:val="0"/>
              <w:keepLines w:val="0"/>
              <w:widowControl w:val="0"/>
              <w:suppressLineNumbers w:val="0"/>
              <w:spacing w:before="0" w:beforeAutospacing="0" w:after="0" w:afterAutospacing="0"/>
              <w:ind w:left="0" w:right="0"/>
              <w:jc w:val="center"/>
              <w:textAlignment w:val="center"/>
              <w:rPr>
                <w:rFonts w:hint="eastAsia" w:ascii="宋体" w:hAnsi="宋体" w:eastAsia="宋体" w:cs="宋体"/>
                <w:kern w:val="2"/>
                <w:sz w:val="21"/>
                <w:szCs w:val="21"/>
                <w:bdr w:val="none" w:color="auto" w:sz="0" w:space="0"/>
              </w:rPr>
            </w:pPr>
            <w:r>
              <w:rPr>
                <w:rFonts w:hint="eastAsia" w:ascii="宋体" w:hAnsi="宋体" w:eastAsia="宋体" w:cs="宋体"/>
                <w:kern w:val="2"/>
                <w:sz w:val="21"/>
                <w:szCs w:val="21"/>
                <w:bdr w:val="none" w:color="auto" w:sz="0" w:space="0"/>
                <w:lang w:val="en-US" w:eastAsia="zh-CN" w:bidi="ar"/>
              </w:rPr>
              <w:t>配置1</w:t>
            </w:r>
          </w:p>
        </w:tc>
        <w:tc>
          <w:tcPr>
            <w:tcW w:w="2349" w:type="dxa"/>
            <w:tcBorders>
              <w:top w:val="single" w:color="000000" w:sz="4" w:space="0"/>
              <w:left w:val="nil"/>
              <w:bottom w:val="single" w:color="000000" w:sz="4" w:space="0"/>
              <w:right w:val="single" w:color="000000" w:sz="4" w:space="0"/>
            </w:tcBorders>
            <w:shd w:val="clear"/>
            <w:vAlign w:val="center"/>
          </w:tcPr>
          <w:p w14:paraId="48F0D635">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1"/>
                <w:szCs w:val="21"/>
                <w:bdr w:val="none" w:color="auto" w:sz="0" w:space="0"/>
              </w:rPr>
            </w:pPr>
            <w:r>
              <w:rPr>
                <w:rFonts w:hint="eastAsia" w:ascii="宋体" w:hAnsi="宋体" w:eastAsia="宋体" w:cs="宋体"/>
                <w:kern w:val="2"/>
                <w:sz w:val="21"/>
                <w:szCs w:val="21"/>
                <w:bdr w:val="none" w:color="auto" w:sz="0" w:space="0"/>
                <w:lang w:val="en-US" w:eastAsia="zh-CN" w:bidi="ar"/>
              </w:rPr>
              <w:t>主机</w:t>
            </w:r>
          </w:p>
        </w:tc>
        <w:tc>
          <w:tcPr>
            <w:tcW w:w="2864" w:type="dxa"/>
            <w:tcBorders>
              <w:top w:val="single" w:color="000000" w:sz="4" w:space="0"/>
              <w:left w:val="nil"/>
              <w:bottom w:val="single" w:color="000000" w:sz="4" w:space="0"/>
              <w:right w:val="single" w:color="000000" w:sz="4" w:space="0"/>
            </w:tcBorders>
            <w:shd w:val="clear"/>
            <w:vAlign w:val="center"/>
          </w:tcPr>
          <w:p w14:paraId="2CD0697D">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1"/>
                <w:szCs w:val="21"/>
                <w:bdr w:val="none" w:color="auto" w:sz="0" w:space="0"/>
              </w:rPr>
            </w:pPr>
            <w:r>
              <w:rPr>
                <w:rFonts w:hint="eastAsia" w:ascii="宋体" w:hAnsi="宋体" w:eastAsia="宋体" w:cs="宋体"/>
                <w:kern w:val="2"/>
                <w:sz w:val="21"/>
                <w:szCs w:val="21"/>
                <w:bdr w:val="none" w:color="auto" w:sz="0" w:space="0"/>
                <w:lang w:val="en-US" w:eastAsia="zh-CN" w:bidi="ar"/>
              </w:rPr>
              <w:t>台</w:t>
            </w:r>
          </w:p>
        </w:tc>
        <w:tc>
          <w:tcPr>
            <w:tcW w:w="932" w:type="dxa"/>
            <w:tcBorders>
              <w:top w:val="single" w:color="000000" w:sz="4" w:space="0"/>
              <w:left w:val="nil"/>
              <w:bottom w:val="single" w:color="000000" w:sz="4" w:space="0"/>
              <w:right w:val="single" w:color="000000" w:sz="4" w:space="0"/>
            </w:tcBorders>
            <w:shd w:val="clear"/>
            <w:vAlign w:val="center"/>
          </w:tcPr>
          <w:p w14:paraId="2D963011">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1"/>
                <w:szCs w:val="21"/>
                <w:bdr w:val="none" w:color="auto" w:sz="0" w:space="0"/>
              </w:rPr>
            </w:pPr>
            <w:r>
              <w:rPr>
                <w:rFonts w:hint="eastAsia" w:ascii="宋体" w:hAnsi="宋体" w:eastAsia="宋体" w:cs="宋体"/>
                <w:kern w:val="2"/>
                <w:sz w:val="21"/>
                <w:szCs w:val="21"/>
                <w:bdr w:val="none" w:color="auto" w:sz="0" w:space="0"/>
                <w:lang w:val="en-US" w:eastAsia="zh-CN" w:bidi="ar"/>
              </w:rPr>
              <w:t>1</w:t>
            </w:r>
          </w:p>
        </w:tc>
      </w:tr>
      <w:tr w14:paraId="3FA316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00" w:hRule="atLeast"/>
        </w:trPr>
        <w:tc>
          <w:tcPr>
            <w:tcW w:w="695" w:type="dxa"/>
            <w:tcBorders>
              <w:top w:val="single" w:color="000000" w:sz="4" w:space="0"/>
              <w:left w:val="single" w:color="000000" w:sz="4" w:space="0"/>
              <w:bottom w:val="single" w:color="000000" w:sz="4" w:space="0"/>
              <w:right w:val="single" w:color="000000" w:sz="4" w:space="0"/>
            </w:tcBorders>
            <w:shd w:val="clear"/>
            <w:vAlign w:val="center"/>
          </w:tcPr>
          <w:p w14:paraId="5B514640">
            <w:pPr>
              <w:keepNext w:val="0"/>
              <w:keepLines w:val="0"/>
              <w:widowControl w:val="0"/>
              <w:suppressLineNumbers w:val="0"/>
              <w:spacing w:before="0" w:beforeAutospacing="0" w:after="0" w:afterAutospacing="0"/>
              <w:ind w:left="0" w:right="0"/>
              <w:jc w:val="center"/>
              <w:textAlignment w:val="center"/>
              <w:rPr>
                <w:rFonts w:hint="eastAsia" w:ascii="宋体" w:hAnsi="宋体" w:eastAsia="宋体" w:cs="宋体"/>
                <w:b/>
                <w:bCs/>
                <w:kern w:val="2"/>
                <w:sz w:val="21"/>
                <w:szCs w:val="21"/>
                <w:bdr w:val="none" w:color="auto" w:sz="0" w:space="0"/>
              </w:rPr>
            </w:pPr>
            <w:r>
              <w:rPr>
                <w:rFonts w:hint="eastAsia" w:ascii="宋体" w:hAnsi="宋体" w:eastAsia="宋体" w:cs="宋体"/>
                <w:b/>
                <w:bCs/>
                <w:kern w:val="2"/>
                <w:sz w:val="21"/>
                <w:szCs w:val="21"/>
                <w:bdr w:val="none" w:color="auto" w:sz="0" w:space="0"/>
                <w:lang w:val="en-US" w:eastAsia="zh-CN" w:bidi="ar"/>
              </w:rPr>
              <w:t xml:space="preserve">2.2 </w:t>
            </w:r>
          </w:p>
        </w:tc>
        <w:tc>
          <w:tcPr>
            <w:tcW w:w="1850" w:type="dxa"/>
            <w:tcBorders>
              <w:top w:val="single" w:color="000000" w:sz="4" w:space="0"/>
              <w:left w:val="nil"/>
              <w:bottom w:val="single" w:color="000000" w:sz="4" w:space="0"/>
              <w:right w:val="single" w:color="000000" w:sz="4" w:space="0"/>
            </w:tcBorders>
            <w:shd w:val="clear"/>
            <w:vAlign w:val="center"/>
          </w:tcPr>
          <w:p w14:paraId="2542504A">
            <w:pPr>
              <w:keepNext w:val="0"/>
              <w:keepLines w:val="0"/>
              <w:widowControl w:val="0"/>
              <w:suppressLineNumbers w:val="0"/>
              <w:spacing w:before="0" w:beforeAutospacing="0" w:after="0" w:afterAutospacing="0"/>
              <w:ind w:left="0" w:right="0"/>
              <w:jc w:val="center"/>
              <w:textAlignment w:val="center"/>
              <w:rPr>
                <w:rFonts w:hint="eastAsia" w:ascii="宋体" w:hAnsi="宋体" w:eastAsia="宋体" w:cs="宋体"/>
                <w:kern w:val="2"/>
                <w:sz w:val="21"/>
                <w:szCs w:val="21"/>
                <w:bdr w:val="none" w:color="auto" w:sz="0" w:space="0"/>
              </w:rPr>
            </w:pPr>
            <w:r>
              <w:rPr>
                <w:rFonts w:hint="eastAsia" w:ascii="宋体" w:hAnsi="宋体" w:eastAsia="宋体" w:cs="宋体"/>
                <w:kern w:val="2"/>
                <w:sz w:val="21"/>
                <w:szCs w:val="21"/>
                <w:bdr w:val="none" w:color="auto" w:sz="0" w:space="0"/>
                <w:lang w:val="en-US" w:eastAsia="zh-CN" w:bidi="ar"/>
              </w:rPr>
              <w:t>配置2</w:t>
            </w:r>
          </w:p>
        </w:tc>
        <w:tc>
          <w:tcPr>
            <w:tcW w:w="2349" w:type="dxa"/>
            <w:tcBorders>
              <w:top w:val="single" w:color="000000" w:sz="4" w:space="0"/>
              <w:left w:val="nil"/>
              <w:bottom w:val="single" w:color="000000" w:sz="4" w:space="0"/>
              <w:right w:val="single" w:color="000000" w:sz="4" w:space="0"/>
            </w:tcBorders>
            <w:shd w:val="clear"/>
            <w:vAlign w:val="center"/>
          </w:tcPr>
          <w:p w14:paraId="36531844">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1"/>
                <w:szCs w:val="21"/>
                <w:bdr w:val="none" w:color="auto" w:sz="0" w:space="0"/>
              </w:rPr>
            </w:pPr>
            <w:r>
              <w:rPr>
                <w:rFonts w:hint="eastAsia" w:ascii="宋体" w:hAnsi="宋体" w:eastAsia="宋体" w:cs="宋体"/>
                <w:kern w:val="2"/>
                <w:sz w:val="21"/>
                <w:szCs w:val="21"/>
                <w:bdr w:val="none" w:color="auto" w:sz="0" w:space="0"/>
                <w:lang w:val="en-US" w:eastAsia="zh-CN" w:bidi="ar"/>
              </w:rPr>
              <w:t>门联锁开关</w:t>
            </w:r>
          </w:p>
        </w:tc>
        <w:tc>
          <w:tcPr>
            <w:tcW w:w="2864" w:type="dxa"/>
            <w:tcBorders>
              <w:top w:val="single" w:color="000000" w:sz="4" w:space="0"/>
              <w:left w:val="nil"/>
              <w:bottom w:val="single" w:color="000000" w:sz="4" w:space="0"/>
              <w:right w:val="single" w:color="000000" w:sz="4" w:space="0"/>
            </w:tcBorders>
            <w:shd w:val="clear"/>
            <w:vAlign w:val="center"/>
          </w:tcPr>
          <w:p w14:paraId="77D19DE8">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1"/>
                <w:szCs w:val="21"/>
                <w:bdr w:val="none" w:color="auto" w:sz="0" w:space="0"/>
              </w:rPr>
            </w:pPr>
            <w:r>
              <w:rPr>
                <w:rFonts w:hint="eastAsia" w:ascii="宋体" w:hAnsi="宋体" w:eastAsia="宋体" w:cs="宋体"/>
                <w:kern w:val="2"/>
                <w:sz w:val="21"/>
                <w:szCs w:val="21"/>
                <w:bdr w:val="none" w:color="auto" w:sz="0" w:space="0"/>
                <w:lang w:val="en-US" w:eastAsia="zh-CN" w:bidi="ar"/>
              </w:rPr>
              <w:t>个</w:t>
            </w:r>
          </w:p>
        </w:tc>
        <w:tc>
          <w:tcPr>
            <w:tcW w:w="932" w:type="dxa"/>
            <w:tcBorders>
              <w:top w:val="single" w:color="000000" w:sz="4" w:space="0"/>
              <w:left w:val="nil"/>
              <w:bottom w:val="single" w:color="000000" w:sz="4" w:space="0"/>
              <w:right w:val="single" w:color="000000" w:sz="4" w:space="0"/>
            </w:tcBorders>
            <w:shd w:val="clear"/>
            <w:vAlign w:val="center"/>
          </w:tcPr>
          <w:p w14:paraId="7DA95E9A">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1"/>
                <w:szCs w:val="21"/>
                <w:bdr w:val="none" w:color="auto" w:sz="0" w:space="0"/>
              </w:rPr>
            </w:pPr>
            <w:r>
              <w:rPr>
                <w:rFonts w:hint="eastAsia" w:ascii="宋体" w:hAnsi="宋体" w:eastAsia="宋体" w:cs="宋体"/>
                <w:kern w:val="2"/>
                <w:sz w:val="21"/>
                <w:szCs w:val="21"/>
                <w:bdr w:val="none" w:color="auto" w:sz="0" w:space="0"/>
                <w:lang w:val="en-US" w:eastAsia="zh-CN" w:bidi="ar"/>
              </w:rPr>
              <w:t>1</w:t>
            </w:r>
          </w:p>
        </w:tc>
      </w:tr>
      <w:tr w14:paraId="624CBE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00" w:hRule="atLeast"/>
        </w:trPr>
        <w:tc>
          <w:tcPr>
            <w:tcW w:w="695" w:type="dxa"/>
            <w:tcBorders>
              <w:top w:val="single" w:color="000000" w:sz="4" w:space="0"/>
              <w:left w:val="single" w:color="000000" w:sz="4" w:space="0"/>
              <w:bottom w:val="single" w:color="000000" w:sz="4" w:space="0"/>
              <w:right w:val="single" w:color="000000" w:sz="4" w:space="0"/>
            </w:tcBorders>
            <w:shd w:val="clear"/>
            <w:vAlign w:val="top"/>
          </w:tcPr>
          <w:p w14:paraId="1E1DCC7B">
            <w:pPr>
              <w:keepNext w:val="0"/>
              <w:keepLines w:val="0"/>
              <w:widowControl w:val="0"/>
              <w:suppressLineNumbers w:val="0"/>
              <w:spacing w:before="0" w:beforeAutospacing="0" w:after="0" w:afterAutospacing="0"/>
              <w:ind w:left="0" w:right="0"/>
              <w:jc w:val="center"/>
              <w:textAlignment w:val="center"/>
              <w:rPr>
                <w:rFonts w:hint="eastAsia" w:ascii="宋体" w:hAnsi="宋体" w:eastAsia="宋体" w:cs="宋体"/>
                <w:b/>
                <w:bCs/>
                <w:kern w:val="2"/>
                <w:sz w:val="21"/>
                <w:szCs w:val="21"/>
                <w:bdr w:val="none" w:color="auto" w:sz="0" w:space="0"/>
              </w:rPr>
            </w:pPr>
            <w:r>
              <w:rPr>
                <w:rFonts w:hint="eastAsia" w:ascii="宋体" w:hAnsi="宋体" w:eastAsia="宋体" w:cs="宋体"/>
                <w:b/>
                <w:bCs/>
                <w:kern w:val="2"/>
                <w:sz w:val="21"/>
                <w:szCs w:val="21"/>
                <w:bdr w:val="none" w:color="auto" w:sz="0" w:space="0"/>
                <w:lang w:val="en-US" w:eastAsia="zh-CN" w:bidi="ar"/>
              </w:rPr>
              <w:t>2.3</w:t>
            </w:r>
          </w:p>
        </w:tc>
        <w:tc>
          <w:tcPr>
            <w:tcW w:w="1850" w:type="dxa"/>
            <w:tcBorders>
              <w:top w:val="single" w:color="000000" w:sz="4" w:space="0"/>
              <w:left w:val="nil"/>
              <w:bottom w:val="single" w:color="000000" w:sz="4" w:space="0"/>
              <w:right w:val="single" w:color="000000" w:sz="4" w:space="0"/>
            </w:tcBorders>
            <w:shd w:val="clear"/>
            <w:vAlign w:val="top"/>
          </w:tcPr>
          <w:p w14:paraId="4BF1E6DA">
            <w:pPr>
              <w:keepNext w:val="0"/>
              <w:keepLines w:val="0"/>
              <w:widowControl w:val="0"/>
              <w:suppressLineNumbers w:val="0"/>
              <w:spacing w:before="0" w:beforeAutospacing="0" w:after="0" w:afterAutospacing="0"/>
              <w:ind w:left="0" w:right="0"/>
              <w:jc w:val="center"/>
              <w:textAlignment w:val="center"/>
              <w:rPr>
                <w:rFonts w:hint="eastAsia" w:ascii="宋体" w:hAnsi="宋体" w:eastAsia="宋体" w:cs="宋体"/>
                <w:kern w:val="2"/>
                <w:sz w:val="21"/>
                <w:szCs w:val="21"/>
                <w:bdr w:val="none" w:color="auto" w:sz="0" w:space="0"/>
              </w:rPr>
            </w:pPr>
            <w:r>
              <w:rPr>
                <w:rFonts w:hint="eastAsia" w:ascii="宋体" w:hAnsi="宋体" w:eastAsia="宋体" w:cs="宋体"/>
                <w:kern w:val="2"/>
                <w:sz w:val="21"/>
                <w:szCs w:val="21"/>
                <w:bdr w:val="none" w:color="auto" w:sz="0" w:space="0"/>
                <w:lang w:val="en-US" w:eastAsia="zh-CN" w:bidi="ar"/>
              </w:rPr>
              <w:t>配置3</w:t>
            </w:r>
          </w:p>
        </w:tc>
        <w:tc>
          <w:tcPr>
            <w:tcW w:w="2349" w:type="dxa"/>
            <w:tcBorders>
              <w:top w:val="single" w:color="000000" w:sz="4" w:space="0"/>
              <w:left w:val="nil"/>
              <w:bottom w:val="single" w:color="000000" w:sz="4" w:space="0"/>
              <w:right w:val="single" w:color="000000" w:sz="4" w:space="0"/>
            </w:tcBorders>
            <w:shd w:val="clear"/>
            <w:vAlign w:val="center"/>
          </w:tcPr>
          <w:p w14:paraId="60F85903">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1"/>
                <w:szCs w:val="21"/>
                <w:bdr w:val="none" w:color="auto" w:sz="0" w:space="0"/>
              </w:rPr>
            </w:pPr>
            <w:r>
              <w:rPr>
                <w:rFonts w:hint="eastAsia" w:ascii="宋体" w:hAnsi="宋体" w:eastAsia="宋体" w:cs="宋体"/>
                <w:kern w:val="2"/>
                <w:sz w:val="21"/>
                <w:szCs w:val="21"/>
                <w:bdr w:val="none" w:color="auto" w:sz="0" w:space="0"/>
                <w:lang w:val="en-US" w:eastAsia="zh-CN" w:bidi="ar"/>
              </w:rPr>
              <w:t>推车</w:t>
            </w:r>
          </w:p>
        </w:tc>
        <w:tc>
          <w:tcPr>
            <w:tcW w:w="2864" w:type="dxa"/>
            <w:tcBorders>
              <w:top w:val="single" w:color="000000" w:sz="4" w:space="0"/>
              <w:left w:val="nil"/>
              <w:bottom w:val="single" w:color="000000" w:sz="4" w:space="0"/>
              <w:right w:val="single" w:color="000000" w:sz="4" w:space="0"/>
            </w:tcBorders>
            <w:shd w:val="clear"/>
            <w:vAlign w:val="center"/>
          </w:tcPr>
          <w:p w14:paraId="62DDB978">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1"/>
                <w:szCs w:val="21"/>
                <w:bdr w:val="none" w:color="auto" w:sz="0" w:space="0"/>
              </w:rPr>
            </w:pPr>
            <w:r>
              <w:rPr>
                <w:rFonts w:hint="eastAsia" w:ascii="宋体" w:hAnsi="宋体" w:eastAsia="宋体" w:cs="宋体"/>
                <w:kern w:val="2"/>
                <w:sz w:val="21"/>
                <w:szCs w:val="21"/>
                <w:bdr w:val="none" w:color="auto" w:sz="0" w:space="0"/>
                <w:lang w:val="en-US" w:eastAsia="zh-CN" w:bidi="ar"/>
              </w:rPr>
              <w:t>台</w:t>
            </w:r>
          </w:p>
        </w:tc>
        <w:tc>
          <w:tcPr>
            <w:tcW w:w="932" w:type="dxa"/>
            <w:tcBorders>
              <w:top w:val="single" w:color="000000" w:sz="4" w:space="0"/>
              <w:left w:val="nil"/>
              <w:bottom w:val="single" w:color="000000" w:sz="4" w:space="0"/>
              <w:right w:val="single" w:color="000000" w:sz="4" w:space="0"/>
            </w:tcBorders>
            <w:shd w:val="clear"/>
            <w:vAlign w:val="center"/>
          </w:tcPr>
          <w:p w14:paraId="2FCCA181">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1"/>
                <w:szCs w:val="21"/>
                <w:bdr w:val="none" w:color="auto" w:sz="0" w:space="0"/>
              </w:rPr>
            </w:pPr>
            <w:r>
              <w:rPr>
                <w:rFonts w:hint="eastAsia" w:ascii="宋体" w:hAnsi="宋体" w:eastAsia="宋体" w:cs="宋体"/>
                <w:kern w:val="2"/>
                <w:sz w:val="21"/>
                <w:szCs w:val="21"/>
                <w:bdr w:val="none" w:color="auto" w:sz="0" w:space="0"/>
                <w:lang w:val="en-US" w:eastAsia="zh-CN" w:bidi="ar"/>
              </w:rPr>
              <w:t>1</w:t>
            </w:r>
          </w:p>
        </w:tc>
      </w:tr>
      <w:tr w14:paraId="7F461E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00" w:hRule="atLeast"/>
        </w:trPr>
        <w:tc>
          <w:tcPr>
            <w:tcW w:w="695" w:type="dxa"/>
            <w:tcBorders>
              <w:top w:val="single" w:color="000000" w:sz="4" w:space="0"/>
              <w:left w:val="single" w:color="000000" w:sz="4" w:space="0"/>
              <w:bottom w:val="single" w:color="000000" w:sz="4" w:space="0"/>
              <w:right w:val="single" w:color="000000" w:sz="4" w:space="0"/>
            </w:tcBorders>
            <w:shd w:val="clear"/>
            <w:vAlign w:val="top"/>
          </w:tcPr>
          <w:p w14:paraId="52126D9F">
            <w:pPr>
              <w:keepNext w:val="0"/>
              <w:keepLines w:val="0"/>
              <w:widowControl w:val="0"/>
              <w:suppressLineNumbers w:val="0"/>
              <w:spacing w:before="0" w:beforeAutospacing="0" w:after="0" w:afterAutospacing="0"/>
              <w:ind w:left="0" w:right="0"/>
              <w:jc w:val="center"/>
              <w:textAlignment w:val="center"/>
              <w:rPr>
                <w:rFonts w:hint="eastAsia" w:ascii="宋体" w:hAnsi="宋体" w:eastAsia="宋体" w:cs="宋体"/>
                <w:b/>
                <w:bCs/>
                <w:kern w:val="2"/>
                <w:sz w:val="21"/>
                <w:szCs w:val="21"/>
                <w:bdr w:val="none" w:color="auto" w:sz="0" w:space="0"/>
              </w:rPr>
            </w:pPr>
            <w:r>
              <w:rPr>
                <w:rFonts w:hint="eastAsia" w:ascii="宋体" w:hAnsi="宋体" w:eastAsia="宋体" w:cs="宋体"/>
                <w:b/>
                <w:bCs/>
                <w:kern w:val="2"/>
                <w:sz w:val="21"/>
                <w:szCs w:val="21"/>
                <w:bdr w:val="none" w:color="auto" w:sz="0" w:space="0"/>
                <w:lang w:val="en-US" w:eastAsia="zh-CN" w:bidi="ar"/>
              </w:rPr>
              <w:t>2.4</w:t>
            </w:r>
          </w:p>
        </w:tc>
        <w:tc>
          <w:tcPr>
            <w:tcW w:w="1850" w:type="dxa"/>
            <w:tcBorders>
              <w:top w:val="single" w:color="000000" w:sz="4" w:space="0"/>
              <w:left w:val="nil"/>
              <w:bottom w:val="single" w:color="000000" w:sz="4" w:space="0"/>
              <w:right w:val="single" w:color="000000" w:sz="4" w:space="0"/>
            </w:tcBorders>
            <w:shd w:val="clear"/>
            <w:vAlign w:val="top"/>
          </w:tcPr>
          <w:p w14:paraId="756D34E1">
            <w:pPr>
              <w:keepNext w:val="0"/>
              <w:keepLines w:val="0"/>
              <w:widowControl w:val="0"/>
              <w:suppressLineNumbers w:val="0"/>
              <w:spacing w:before="0" w:beforeAutospacing="0" w:after="0" w:afterAutospacing="0"/>
              <w:ind w:left="0" w:right="0"/>
              <w:jc w:val="center"/>
              <w:textAlignment w:val="center"/>
              <w:rPr>
                <w:rFonts w:hint="eastAsia" w:ascii="宋体" w:hAnsi="宋体" w:eastAsia="宋体" w:cs="宋体"/>
                <w:kern w:val="2"/>
                <w:sz w:val="21"/>
                <w:szCs w:val="21"/>
                <w:bdr w:val="none" w:color="auto" w:sz="0" w:space="0"/>
              </w:rPr>
            </w:pPr>
            <w:r>
              <w:rPr>
                <w:rFonts w:hint="eastAsia" w:ascii="宋体" w:hAnsi="宋体" w:eastAsia="宋体" w:cs="宋体"/>
                <w:kern w:val="2"/>
                <w:sz w:val="21"/>
                <w:szCs w:val="21"/>
                <w:bdr w:val="none" w:color="auto" w:sz="0" w:space="0"/>
                <w:lang w:val="en-US" w:eastAsia="zh-CN" w:bidi="ar"/>
              </w:rPr>
              <w:t>配置4</w:t>
            </w:r>
          </w:p>
        </w:tc>
        <w:tc>
          <w:tcPr>
            <w:tcW w:w="2349" w:type="dxa"/>
            <w:tcBorders>
              <w:top w:val="single" w:color="000000" w:sz="4" w:space="0"/>
              <w:left w:val="nil"/>
              <w:bottom w:val="single" w:color="000000" w:sz="4" w:space="0"/>
              <w:right w:val="single" w:color="000000" w:sz="4" w:space="0"/>
            </w:tcBorders>
            <w:shd w:val="clear"/>
            <w:vAlign w:val="center"/>
          </w:tcPr>
          <w:p w14:paraId="79ABCF62">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1"/>
                <w:szCs w:val="21"/>
                <w:bdr w:val="none" w:color="auto" w:sz="0" w:space="0"/>
              </w:rPr>
            </w:pPr>
            <w:r>
              <w:rPr>
                <w:rFonts w:hint="eastAsia" w:ascii="宋体" w:hAnsi="宋体" w:eastAsia="宋体" w:cs="宋体"/>
                <w:kern w:val="2"/>
                <w:sz w:val="21"/>
                <w:szCs w:val="21"/>
                <w:bdr w:val="none" w:color="auto" w:sz="0" w:space="0"/>
                <w:lang w:val="en-US" w:eastAsia="zh-CN" w:bidi="ar"/>
              </w:rPr>
              <w:t>通用强脉冲光治疗头</w:t>
            </w:r>
          </w:p>
        </w:tc>
        <w:tc>
          <w:tcPr>
            <w:tcW w:w="2864" w:type="dxa"/>
            <w:tcBorders>
              <w:top w:val="single" w:color="000000" w:sz="4" w:space="0"/>
              <w:left w:val="nil"/>
              <w:bottom w:val="single" w:color="000000" w:sz="4" w:space="0"/>
              <w:right w:val="single" w:color="000000" w:sz="4" w:space="0"/>
            </w:tcBorders>
            <w:shd w:val="clear"/>
            <w:vAlign w:val="center"/>
          </w:tcPr>
          <w:p w14:paraId="771EB4F9">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1"/>
                <w:szCs w:val="21"/>
                <w:bdr w:val="none" w:color="auto" w:sz="0" w:space="0"/>
              </w:rPr>
            </w:pPr>
            <w:r>
              <w:rPr>
                <w:rFonts w:hint="eastAsia" w:ascii="宋体" w:hAnsi="宋体" w:eastAsia="宋体" w:cs="宋体"/>
                <w:kern w:val="2"/>
                <w:sz w:val="21"/>
                <w:szCs w:val="21"/>
                <w:bdr w:val="none" w:color="auto" w:sz="0" w:space="0"/>
                <w:lang w:val="en-US" w:eastAsia="zh-CN" w:bidi="ar"/>
              </w:rPr>
              <w:t>套</w:t>
            </w:r>
          </w:p>
        </w:tc>
        <w:tc>
          <w:tcPr>
            <w:tcW w:w="932" w:type="dxa"/>
            <w:tcBorders>
              <w:top w:val="single" w:color="000000" w:sz="4" w:space="0"/>
              <w:left w:val="nil"/>
              <w:bottom w:val="single" w:color="000000" w:sz="4" w:space="0"/>
              <w:right w:val="single" w:color="000000" w:sz="4" w:space="0"/>
            </w:tcBorders>
            <w:shd w:val="clear"/>
            <w:vAlign w:val="center"/>
          </w:tcPr>
          <w:p w14:paraId="10AD0678">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1"/>
                <w:szCs w:val="21"/>
                <w:bdr w:val="none" w:color="auto" w:sz="0" w:space="0"/>
              </w:rPr>
            </w:pPr>
            <w:r>
              <w:rPr>
                <w:rFonts w:hint="eastAsia" w:ascii="宋体" w:hAnsi="宋体" w:eastAsia="宋体" w:cs="宋体"/>
                <w:kern w:val="2"/>
                <w:sz w:val="21"/>
                <w:szCs w:val="21"/>
                <w:bdr w:val="none" w:color="auto" w:sz="0" w:space="0"/>
                <w:lang w:val="en-US" w:eastAsia="zh-CN" w:bidi="ar"/>
              </w:rPr>
              <w:t>1</w:t>
            </w:r>
          </w:p>
        </w:tc>
      </w:tr>
      <w:tr w14:paraId="6B6A3A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00" w:hRule="atLeast"/>
        </w:trPr>
        <w:tc>
          <w:tcPr>
            <w:tcW w:w="695" w:type="dxa"/>
            <w:tcBorders>
              <w:top w:val="single" w:color="000000" w:sz="4" w:space="0"/>
              <w:left w:val="single" w:color="000000" w:sz="4" w:space="0"/>
              <w:bottom w:val="single" w:color="000000" w:sz="4" w:space="0"/>
              <w:right w:val="single" w:color="000000" w:sz="4" w:space="0"/>
            </w:tcBorders>
            <w:shd w:val="clear"/>
            <w:vAlign w:val="top"/>
          </w:tcPr>
          <w:p w14:paraId="65CDF385">
            <w:pPr>
              <w:keepNext w:val="0"/>
              <w:keepLines w:val="0"/>
              <w:widowControl w:val="0"/>
              <w:suppressLineNumbers w:val="0"/>
              <w:spacing w:before="0" w:beforeAutospacing="0" w:after="0" w:afterAutospacing="0"/>
              <w:ind w:left="0" w:right="0"/>
              <w:jc w:val="center"/>
              <w:textAlignment w:val="center"/>
              <w:rPr>
                <w:rFonts w:hint="eastAsia" w:ascii="宋体" w:hAnsi="宋体" w:eastAsia="宋体" w:cs="宋体"/>
                <w:b/>
                <w:bCs/>
                <w:kern w:val="2"/>
                <w:sz w:val="21"/>
                <w:szCs w:val="21"/>
                <w:bdr w:val="none" w:color="auto" w:sz="0" w:space="0"/>
              </w:rPr>
            </w:pPr>
            <w:r>
              <w:rPr>
                <w:rFonts w:hint="eastAsia" w:ascii="宋体" w:hAnsi="宋体" w:eastAsia="宋体" w:cs="宋体"/>
                <w:b/>
                <w:bCs/>
                <w:kern w:val="2"/>
                <w:sz w:val="21"/>
                <w:szCs w:val="21"/>
                <w:bdr w:val="none" w:color="auto" w:sz="0" w:space="0"/>
                <w:lang w:val="en-US" w:eastAsia="zh-CN" w:bidi="ar"/>
              </w:rPr>
              <w:t>2.5</w:t>
            </w:r>
          </w:p>
        </w:tc>
        <w:tc>
          <w:tcPr>
            <w:tcW w:w="1850" w:type="dxa"/>
            <w:tcBorders>
              <w:top w:val="single" w:color="000000" w:sz="4" w:space="0"/>
              <w:left w:val="nil"/>
              <w:bottom w:val="single" w:color="000000" w:sz="4" w:space="0"/>
              <w:right w:val="single" w:color="000000" w:sz="4" w:space="0"/>
            </w:tcBorders>
            <w:shd w:val="clear"/>
            <w:vAlign w:val="top"/>
          </w:tcPr>
          <w:p w14:paraId="35E68DD6">
            <w:pPr>
              <w:keepNext w:val="0"/>
              <w:keepLines w:val="0"/>
              <w:widowControl w:val="0"/>
              <w:suppressLineNumbers w:val="0"/>
              <w:spacing w:before="0" w:beforeAutospacing="0" w:after="0" w:afterAutospacing="0"/>
              <w:ind w:left="0" w:right="0"/>
              <w:jc w:val="center"/>
              <w:textAlignment w:val="center"/>
              <w:rPr>
                <w:rFonts w:hint="eastAsia" w:ascii="宋体" w:hAnsi="宋体" w:eastAsia="宋体" w:cs="宋体"/>
                <w:kern w:val="2"/>
                <w:sz w:val="21"/>
                <w:szCs w:val="21"/>
                <w:bdr w:val="none" w:color="auto" w:sz="0" w:space="0"/>
              </w:rPr>
            </w:pPr>
            <w:r>
              <w:rPr>
                <w:rFonts w:hint="eastAsia" w:ascii="宋体" w:hAnsi="宋体" w:eastAsia="宋体" w:cs="宋体"/>
                <w:kern w:val="2"/>
                <w:sz w:val="21"/>
                <w:szCs w:val="21"/>
                <w:bdr w:val="none" w:color="auto" w:sz="0" w:space="0"/>
                <w:lang w:val="en-US" w:eastAsia="zh-CN" w:bidi="ar"/>
              </w:rPr>
              <w:t>配置5</w:t>
            </w:r>
          </w:p>
        </w:tc>
        <w:tc>
          <w:tcPr>
            <w:tcW w:w="2349" w:type="dxa"/>
            <w:tcBorders>
              <w:top w:val="single" w:color="000000" w:sz="4" w:space="0"/>
              <w:left w:val="nil"/>
              <w:bottom w:val="single" w:color="000000" w:sz="4" w:space="0"/>
              <w:right w:val="single" w:color="000000" w:sz="4" w:space="0"/>
            </w:tcBorders>
            <w:shd w:val="clear"/>
            <w:vAlign w:val="center"/>
          </w:tcPr>
          <w:p w14:paraId="0227411F">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1"/>
                <w:szCs w:val="21"/>
                <w:bdr w:val="none" w:color="auto" w:sz="0" w:space="0"/>
              </w:rPr>
            </w:pPr>
            <w:r>
              <w:rPr>
                <w:rFonts w:hint="eastAsia" w:ascii="宋体" w:hAnsi="宋体" w:eastAsia="宋体" w:cs="宋体"/>
                <w:kern w:val="2"/>
                <w:sz w:val="21"/>
                <w:szCs w:val="21"/>
                <w:bdr w:val="none" w:color="auto" w:sz="0" w:space="0"/>
                <w:lang w:val="en-US" w:eastAsia="zh-CN" w:bidi="ar"/>
              </w:rPr>
              <w:t>9个可更换光学滤光片（各一个）</w:t>
            </w:r>
          </w:p>
        </w:tc>
        <w:tc>
          <w:tcPr>
            <w:tcW w:w="2864" w:type="dxa"/>
            <w:tcBorders>
              <w:top w:val="single" w:color="000000" w:sz="4" w:space="0"/>
              <w:left w:val="nil"/>
              <w:bottom w:val="single" w:color="000000" w:sz="4" w:space="0"/>
              <w:right w:val="single" w:color="000000" w:sz="4" w:space="0"/>
            </w:tcBorders>
            <w:shd w:val="clear"/>
            <w:vAlign w:val="center"/>
          </w:tcPr>
          <w:p w14:paraId="5717EFC1">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1"/>
                <w:szCs w:val="21"/>
                <w:bdr w:val="none" w:color="auto" w:sz="0" w:space="0"/>
              </w:rPr>
            </w:pPr>
            <w:r>
              <w:rPr>
                <w:rFonts w:hint="eastAsia" w:ascii="宋体" w:hAnsi="宋体" w:eastAsia="宋体" w:cs="宋体"/>
                <w:kern w:val="2"/>
                <w:sz w:val="21"/>
                <w:szCs w:val="21"/>
                <w:bdr w:val="none" w:color="auto" w:sz="0" w:space="0"/>
                <w:lang w:val="en-US" w:eastAsia="zh-CN" w:bidi="ar"/>
              </w:rPr>
              <w:t>套</w:t>
            </w:r>
          </w:p>
        </w:tc>
        <w:tc>
          <w:tcPr>
            <w:tcW w:w="932" w:type="dxa"/>
            <w:tcBorders>
              <w:top w:val="single" w:color="000000" w:sz="4" w:space="0"/>
              <w:left w:val="nil"/>
              <w:bottom w:val="single" w:color="000000" w:sz="4" w:space="0"/>
              <w:right w:val="single" w:color="000000" w:sz="4" w:space="0"/>
            </w:tcBorders>
            <w:shd w:val="clear"/>
            <w:vAlign w:val="center"/>
          </w:tcPr>
          <w:p w14:paraId="36CB2AD2">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1"/>
                <w:szCs w:val="21"/>
                <w:bdr w:val="none" w:color="auto" w:sz="0" w:space="0"/>
              </w:rPr>
            </w:pPr>
            <w:r>
              <w:rPr>
                <w:rFonts w:hint="eastAsia" w:ascii="宋体" w:hAnsi="宋体" w:eastAsia="宋体" w:cs="宋体"/>
                <w:kern w:val="2"/>
                <w:sz w:val="21"/>
                <w:szCs w:val="21"/>
                <w:bdr w:val="none" w:color="auto" w:sz="0" w:space="0"/>
                <w:lang w:val="en-US" w:eastAsia="zh-CN" w:bidi="ar"/>
              </w:rPr>
              <w:t>1</w:t>
            </w:r>
          </w:p>
        </w:tc>
      </w:tr>
      <w:tr w14:paraId="18E9B2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00" w:hRule="atLeast"/>
        </w:trPr>
        <w:tc>
          <w:tcPr>
            <w:tcW w:w="695" w:type="dxa"/>
            <w:tcBorders>
              <w:top w:val="single" w:color="000000" w:sz="4" w:space="0"/>
              <w:left w:val="single" w:color="000000" w:sz="4" w:space="0"/>
              <w:bottom w:val="single" w:color="000000" w:sz="4" w:space="0"/>
              <w:right w:val="single" w:color="000000" w:sz="4" w:space="0"/>
            </w:tcBorders>
            <w:shd w:val="clear"/>
            <w:vAlign w:val="top"/>
          </w:tcPr>
          <w:p w14:paraId="5E7CD95D">
            <w:pPr>
              <w:keepNext w:val="0"/>
              <w:keepLines w:val="0"/>
              <w:widowControl w:val="0"/>
              <w:suppressLineNumbers w:val="0"/>
              <w:spacing w:before="0" w:beforeAutospacing="0" w:after="0" w:afterAutospacing="0"/>
              <w:ind w:left="0" w:right="0"/>
              <w:jc w:val="center"/>
              <w:textAlignment w:val="center"/>
              <w:rPr>
                <w:rFonts w:hint="eastAsia" w:ascii="宋体" w:hAnsi="宋体" w:eastAsia="宋体" w:cs="宋体"/>
                <w:b/>
                <w:bCs/>
                <w:kern w:val="2"/>
                <w:sz w:val="21"/>
                <w:szCs w:val="21"/>
                <w:bdr w:val="none" w:color="auto" w:sz="0" w:space="0"/>
              </w:rPr>
            </w:pPr>
            <w:r>
              <w:rPr>
                <w:rFonts w:hint="eastAsia" w:ascii="宋体" w:hAnsi="宋体" w:eastAsia="宋体" w:cs="宋体"/>
                <w:b/>
                <w:bCs/>
                <w:kern w:val="2"/>
                <w:sz w:val="21"/>
                <w:szCs w:val="21"/>
                <w:bdr w:val="none" w:color="auto" w:sz="0" w:space="0"/>
                <w:lang w:val="en-US" w:eastAsia="zh-CN" w:bidi="ar"/>
              </w:rPr>
              <w:t>2.6</w:t>
            </w:r>
          </w:p>
        </w:tc>
        <w:tc>
          <w:tcPr>
            <w:tcW w:w="1850" w:type="dxa"/>
            <w:tcBorders>
              <w:top w:val="single" w:color="000000" w:sz="4" w:space="0"/>
              <w:left w:val="nil"/>
              <w:bottom w:val="single" w:color="000000" w:sz="4" w:space="0"/>
              <w:right w:val="single" w:color="000000" w:sz="4" w:space="0"/>
            </w:tcBorders>
            <w:shd w:val="clear"/>
            <w:vAlign w:val="top"/>
          </w:tcPr>
          <w:p w14:paraId="226B2221">
            <w:pPr>
              <w:keepNext w:val="0"/>
              <w:keepLines w:val="0"/>
              <w:widowControl w:val="0"/>
              <w:suppressLineNumbers w:val="0"/>
              <w:spacing w:before="0" w:beforeAutospacing="0" w:after="0" w:afterAutospacing="0"/>
              <w:ind w:left="0" w:right="0"/>
              <w:jc w:val="center"/>
              <w:textAlignment w:val="center"/>
              <w:rPr>
                <w:rFonts w:hint="eastAsia" w:ascii="宋体" w:hAnsi="宋体" w:eastAsia="宋体" w:cs="宋体"/>
                <w:kern w:val="2"/>
                <w:sz w:val="21"/>
                <w:szCs w:val="21"/>
                <w:bdr w:val="none" w:color="auto" w:sz="0" w:space="0"/>
              </w:rPr>
            </w:pPr>
            <w:r>
              <w:rPr>
                <w:rFonts w:hint="eastAsia" w:ascii="宋体" w:hAnsi="宋体" w:eastAsia="宋体" w:cs="宋体"/>
                <w:kern w:val="2"/>
                <w:sz w:val="21"/>
                <w:szCs w:val="21"/>
                <w:bdr w:val="none" w:color="auto" w:sz="0" w:space="0"/>
                <w:lang w:val="en-US" w:eastAsia="zh-CN" w:bidi="ar"/>
              </w:rPr>
              <w:t>配置6</w:t>
            </w:r>
          </w:p>
        </w:tc>
        <w:tc>
          <w:tcPr>
            <w:tcW w:w="2349" w:type="dxa"/>
            <w:tcBorders>
              <w:top w:val="single" w:color="000000" w:sz="4" w:space="0"/>
              <w:left w:val="nil"/>
              <w:bottom w:val="single" w:color="000000" w:sz="4" w:space="0"/>
              <w:right w:val="single" w:color="000000" w:sz="4" w:space="0"/>
            </w:tcBorders>
            <w:shd w:val="clear"/>
            <w:vAlign w:val="center"/>
          </w:tcPr>
          <w:p w14:paraId="73C0E278">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1"/>
                <w:szCs w:val="21"/>
                <w:bdr w:val="none" w:color="auto" w:sz="0" w:space="0"/>
              </w:rPr>
            </w:pPr>
            <w:r>
              <w:rPr>
                <w:rFonts w:hint="eastAsia" w:ascii="宋体" w:hAnsi="宋体" w:eastAsia="宋体" w:cs="宋体"/>
                <w:kern w:val="2"/>
                <w:sz w:val="21"/>
                <w:szCs w:val="21"/>
                <w:bdr w:val="none" w:color="auto" w:sz="0" w:space="0"/>
                <w:lang w:val="en-US" w:eastAsia="zh-CN" w:bidi="ar"/>
              </w:rPr>
              <w:t>3个可更换蓝宝石制冷端头（各一个）</w:t>
            </w:r>
          </w:p>
        </w:tc>
        <w:tc>
          <w:tcPr>
            <w:tcW w:w="2864" w:type="dxa"/>
            <w:tcBorders>
              <w:top w:val="single" w:color="000000" w:sz="4" w:space="0"/>
              <w:left w:val="nil"/>
              <w:bottom w:val="single" w:color="000000" w:sz="4" w:space="0"/>
              <w:right w:val="single" w:color="000000" w:sz="4" w:space="0"/>
            </w:tcBorders>
            <w:shd w:val="clear"/>
            <w:vAlign w:val="center"/>
          </w:tcPr>
          <w:p w14:paraId="0801B525">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1"/>
                <w:szCs w:val="21"/>
                <w:bdr w:val="none" w:color="auto" w:sz="0" w:space="0"/>
              </w:rPr>
            </w:pPr>
            <w:r>
              <w:rPr>
                <w:rFonts w:hint="eastAsia" w:ascii="宋体" w:hAnsi="宋体" w:eastAsia="宋体" w:cs="宋体"/>
                <w:kern w:val="2"/>
                <w:sz w:val="21"/>
                <w:szCs w:val="21"/>
                <w:bdr w:val="none" w:color="auto" w:sz="0" w:space="0"/>
                <w:lang w:val="en-US" w:eastAsia="zh-CN" w:bidi="ar"/>
              </w:rPr>
              <w:t>套</w:t>
            </w:r>
          </w:p>
        </w:tc>
        <w:tc>
          <w:tcPr>
            <w:tcW w:w="932" w:type="dxa"/>
            <w:tcBorders>
              <w:top w:val="single" w:color="000000" w:sz="4" w:space="0"/>
              <w:left w:val="nil"/>
              <w:bottom w:val="single" w:color="000000" w:sz="4" w:space="0"/>
              <w:right w:val="single" w:color="000000" w:sz="4" w:space="0"/>
            </w:tcBorders>
            <w:shd w:val="clear"/>
            <w:vAlign w:val="center"/>
          </w:tcPr>
          <w:p w14:paraId="4369C854">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1"/>
                <w:szCs w:val="21"/>
                <w:bdr w:val="none" w:color="auto" w:sz="0" w:space="0"/>
              </w:rPr>
            </w:pPr>
            <w:r>
              <w:rPr>
                <w:rFonts w:hint="eastAsia" w:ascii="宋体" w:hAnsi="宋体" w:eastAsia="宋体" w:cs="宋体"/>
                <w:kern w:val="2"/>
                <w:sz w:val="21"/>
                <w:szCs w:val="21"/>
                <w:bdr w:val="none" w:color="auto" w:sz="0" w:space="0"/>
                <w:lang w:val="en-US" w:eastAsia="zh-CN" w:bidi="ar"/>
              </w:rPr>
              <w:t>1</w:t>
            </w:r>
          </w:p>
        </w:tc>
      </w:tr>
      <w:tr w14:paraId="68058F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00" w:hRule="atLeast"/>
        </w:trPr>
        <w:tc>
          <w:tcPr>
            <w:tcW w:w="695" w:type="dxa"/>
            <w:tcBorders>
              <w:top w:val="single" w:color="000000" w:sz="4" w:space="0"/>
              <w:left w:val="single" w:color="000000" w:sz="4" w:space="0"/>
              <w:bottom w:val="single" w:color="000000" w:sz="4" w:space="0"/>
              <w:right w:val="single" w:color="000000" w:sz="4" w:space="0"/>
            </w:tcBorders>
            <w:shd w:val="clear"/>
            <w:vAlign w:val="top"/>
          </w:tcPr>
          <w:p w14:paraId="1894780E">
            <w:pPr>
              <w:keepNext w:val="0"/>
              <w:keepLines w:val="0"/>
              <w:widowControl w:val="0"/>
              <w:suppressLineNumbers w:val="0"/>
              <w:spacing w:before="0" w:beforeAutospacing="0" w:after="0" w:afterAutospacing="0"/>
              <w:ind w:left="0" w:right="0"/>
              <w:jc w:val="center"/>
              <w:textAlignment w:val="center"/>
              <w:rPr>
                <w:rFonts w:hint="eastAsia" w:ascii="宋体" w:hAnsi="宋体" w:eastAsia="宋体" w:cs="宋体"/>
                <w:b/>
                <w:bCs/>
                <w:kern w:val="2"/>
                <w:sz w:val="21"/>
                <w:szCs w:val="21"/>
                <w:bdr w:val="none" w:color="auto" w:sz="0" w:space="0"/>
              </w:rPr>
            </w:pPr>
            <w:r>
              <w:rPr>
                <w:rFonts w:hint="eastAsia" w:ascii="宋体" w:hAnsi="宋体" w:eastAsia="宋体" w:cs="宋体"/>
                <w:b/>
                <w:bCs/>
                <w:kern w:val="2"/>
                <w:sz w:val="21"/>
                <w:szCs w:val="21"/>
                <w:bdr w:val="none" w:color="auto" w:sz="0" w:space="0"/>
                <w:lang w:val="en-US" w:eastAsia="zh-CN" w:bidi="ar"/>
              </w:rPr>
              <w:t>2.7</w:t>
            </w:r>
          </w:p>
        </w:tc>
        <w:tc>
          <w:tcPr>
            <w:tcW w:w="1850" w:type="dxa"/>
            <w:tcBorders>
              <w:top w:val="single" w:color="000000" w:sz="4" w:space="0"/>
              <w:left w:val="nil"/>
              <w:bottom w:val="single" w:color="000000" w:sz="4" w:space="0"/>
              <w:right w:val="single" w:color="000000" w:sz="4" w:space="0"/>
            </w:tcBorders>
            <w:shd w:val="clear"/>
            <w:vAlign w:val="top"/>
          </w:tcPr>
          <w:p w14:paraId="327D7107">
            <w:pPr>
              <w:keepNext w:val="0"/>
              <w:keepLines w:val="0"/>
              <w:widowControl w:val="0"/>
              <w:suppressLineNumbers w:val="0"/>
              <w:spacing w:before="0" w:beforeAutospacing="0" w:after="0" w:afterAutospacing="0"/>
              <w:ind w:left="0" w:right="0"/>
              <w:jc w:val="center"/>
              <w:textAlignment w:val="center"/>
              <w:rPr>
                <w:rFonts w:hint="eastAsia" w:ascii="宋体" w:hAnsi="宋体" w:eastAsia="宋体" w:cs="宋体"/>
                <w:kern w:val="2"/>
                <w:sz w:val="21"/>
                <w:szCs w:val="21"/>
                <w:bdr w:val="none" w:color="auto" w:sz="0" w:space="0"/>
              </w:rPr>
            </w:pPr>
            <w:r>
              <w:rPr>
                <w:rFonts w:hint="eastAsia" w:ascii="宋体" w:hAnsi="宋体" w:eastAsia="宋体" w:cs="宋体"/>
                <w:kern w:val="2"/>
                <w:sz w:val="21"/>
                <w:szCs w:val="21"/>
                <w:bdr w:val="none" w:color="auto" w:sz="0" w:space="0"/>
                <w:lang w:val="en-US" w:eastAsia="zh-CN" w:bidi="ar"/>
              </w:rPr>
              <w:t>配置7</w:t>
            </w:r>
          </w:p>
        </w:tc>
        <w:tc>
          <w:tcPr>
            <w:tcW w:w="2349" w:type="dxa"/>
            <w:tcBorders>
              <w:top w:val="single" w:color="000000" w:sz="4" w:space="0"/>
              <w:left w:val="nil"/>
              <w:bottom w:val="single" w:color="000000" w:sz="4" w:space="0"/>
              <w:right w:val="single" w:color="000000" w:sz="4" w:space="0"/>
            </w:tcBorders>
            <w:shd w:val="clear"/>
            <w:vAlign w:val="center"/>
          </w:tcPr>
          <w:p w14:paraId="7AD277E0">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1"/>
                <w:szCs w:val="21"/>
                <w:bdr w:val="none" w:color="auto" w:sz="0" w:space="0"/>
              </w:rPr>
            </w:pPr>
            <w:r>
              <w:rPr>
                <w:rFonts w:hint="eastAsia" w:ascii="宋体" w:hAnsi="宋体" w:eastAsia="宋体" w:cs="宋体"/>
                <w:kern w:val="2"/>
                <w:sz w:val="21"/>
                <w:szCs w:val="21"/>
                <w:bdr w:val="none" w:color="auto" w:sz="0" w:space="0"/>
                <w:lang w:val="en-US" w:eastAsia="zh-CN" w:bidi="ar"/>
              </w:rPr>
              <w:t>医生防护眼镜</w:t>
            </w:r>
          </w:p>
        </w:tc>
        <w:tc>
          <w:tcPr>
            <w:tcW w:w="2864" w:type="dxa"/>
            <w:tcBorders>
              <w:top w:val="single" w:color="000000" w:sz="4" w:space="0"/>
              <w:left w:val="nil"/>
              <w:bottom w:val="single" w:color="000000" w:sz="4" w:space="0"/>
              <w:right w:val="single" w:color="000000" w:sz="4" w:space="0"/>
            </w:tcBorders>
            <w:shd w:val="clear"/>
            <w:vAlign w:val="center"/>
          </w:tcPr>
          <w:p w14:paraId="416EB39B">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1"/>
                <w:szCs w:val="21"/>
                <w:bdr w:val="none" w:color="auto" w:sz="0" w:space="0"/>
              </w:rPr>
            </w:pPr>
            <w:r>
              <w:rPr>
                <w:rFonts w:hint="eastAsia" w:ascii="宋体" w:hAnsi="宋体" w:eastAsia="宋体" w:cs="宋体"/>
                <w:kern w:val="2"/>
                <w:sz w:val="21"/>
                <w:szCs w:val="21"/>
                <w:bdr w:val="none" w:color="auto" w:sz="0" w:space="0"/>
                <w:lang w:val="en-US" w:eastAsia="zh-CN" w:bidi="ar"/>
              </w:rPr>
              <w:t>副</w:t>
            </w:r>
          </w:p>
        </w:tc>
        <w:tc>
          <w:tcPr>
            <w:tcW w:w="932" w:type="dxa"/>
            <w:tcBorders>
              <w:top w:val="single" w:color="000000" w:sz="4" w:space="0"/>
              <w:left w:val="nil"/>
              <w:bottom w:val="single" w:color="000000" w:sz="4" w:space="0"/>
              <w:right w:val="single" w:color="000000" w:sz="4" w:space="0"/>
            </w:tcBorders>
            <w:shd w:val="clear"/>
            <w:vAlign w:val="center"/>
          </w:tcPr>
          <w:p w14:paraId="75AB4672">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1"/>
                <w:szCs w:val="21"/>
                <w:bdr w:val="none" w:color="auto" w:sz="0" w:space="0"/>
              </w:rPr>
            </w:pPr>
            <w:r>
              <w:rPr>
                <w:rFonts w:hint="eastAsia" w:ascii="宋体" w:hAnsi="宋体" w:eastAsia="宋体" w:cs="宋体"/>
                <w:kern w:val="2"/>
                <w:sz w:val="21"/>
                <w:szCs w:val="21"/>
                <w:bdr w:val="none" w:color="auto" w:sz="0" w:space="0"/>
                <w:lang w:val="en-US" w:eastAsia="zh-CN" w:bidi="ar"/>
              </w:rPr>
              <w:t>1</w:t>
            </w:r>
          </w:p>
        </w:tc>
      </w:tr>
      <w:tr w14:paraId="6F539C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00" w:hRule="atLeast"/>
        </w:trPr>
        <w:tc>
          <w:tcPr>
            <w:tcW w:w="695" w:type="dxa"/>
            <w:tcBorders>
              <w:top w:val="single" w:color="000000" w:sz="4" w:space="0"/>
              <w:left w:val="single" w:color="000000" w:sz="4" w:space="0"/>
              <w:bottom w:val="single" w:color="000000" w:sz="4" w:space="0"/>
              <w:right w:val="single" w:color="000000" w:sz="4" w:space="0"/>
            </w:tcBorders>
            <w:shd w:val="clear"/>
            <w:vAlign w:val="top"/>
          </w:tcPr>
          <w:p w14:paraId="07561CB8">
            <w:pPr>
              <w:keepNext w:val="0"/>
              <w:keepLines w:val="0"/>
              <w:widowControl w:val="0"/>
              <w:suppressLineNumbers w:val="0"/>
              <w:spacing w:before="0" w:beforeAutospacing="0" w:after="0" w:afterAutospacing="0"/>
              <w:ind w:left="0" w:right="0"/>
              <w:jc w:val="center"/>
              <w:textAlignment w:val="center"/>
              <w:rPr>
                <w:rFonts w:hint="eastAsia" w:ascii="宋体" w:hAnsi="宋体" w:eastAsia="宋体" w:cs="宋体"/>
                <w:b/>
                <w:bCs/>
                <w:kern w:val="2"/>
                <w:sz w:val="21"/>
                <w:szCs w:val="21"/>
                <w:bdr w:val="none" w:color="auto" w:sz="0" w:space="0"/>
              </w:rPr>
            </w:pPr>
            <w:r>
              <w:rPr>
                <w:rFonts w:hint="eastAsia" w:ascii="宋体" w:hAnsi="宋体" w:eastAsia="宋体" w:cs="宋体"/>
                <w:b/>
                <w:bCs/>
                <w:kern w:val="2"/>
                <w:sz w:val="21"/>
                <w:szCs w:val="21"/>
                <w:bdr w:val="none" w:color="auto" w:sz="0" w:space="0"/>
                <w:lang w:val="en-US" w:eastAsia="zh-CN" w:bidi="ar"/>
              </w:rPr>
              <w:t>2.8</w:t>
            </w:r>
          </w:p>
        </w:tc>
        <w:tc>
          <w:tcPr>
            <w:tcW w:w="1850" w:type="dxa"/>
            <w:tcBorders>
              <w:top w:val="single" w:color="000000" w:sz="4" w:space="0"/>
              <w:left w:val="nil"/>
              <w:bottom w:val="single" w:color="000000" w:sz="4" w:space="0"/>
              <w:right w:val="single" w:color="000000" w:sz="4" w:space="0"/>
            </w:tcBorders>
            <w:shd w:val="clear"/>
            <w:vAlign w:val="top"/>
          </w:tcPr>
          <w:p w14:paraId="756E6B66">
            <w:pPr>
              <w:keepNext w:val="0"/>
              <w:keepLines w:val="0"/>
              <w:widowControl w:val="0"/>
              <w:suppressLineNumbers w:val="0"/>
              <w:spacing w:before="0" w:beforeAutospacing="0" w:after="0" w:afterAutospacing="0"/>
              <w:ind w:left="0" w:right="0"/>
              <w:jc w:val="center"/>
              <w:textAlignment w:val="center"/>
              <w:rPr>
                <w:rFonts w:hint="eastAsia" w:ascii="宋体" w:hAnsi="宋体" w:eastAsia="宋体" w:cs="宋体"/>
                <w:kern w:val="2"/>
                <w:sz w:val="21"/>
                <w:szCs w:val="21"/>
                <w:bdr w:val="none" w:color="auto" w:sz="0" w:space="0"/>
              </w:rPr>
            </w:pPr>
            <w:r>
              <w:rPr>
                <w:rFonts w:hint="eastAsia" w:ascii="宋体" w:hAnsi="宋体" w:eastAsia="宋体" w:cs="宋体"/>
                <w:kern w:val="2"/>
                <w:sz w:val="21"/>
                <w:szCs w:val="21"/>
                <w:bdr w:val="none" w:color="auto" w:sz="0" w:space="0"/>
                <w:lang w:val="en-US" w:eastAsia="zh-CN" w:bidi="ar"/>
              </w:rPr>
              <w:t>配置8</w:t>
            </w:r>
          </w:p>
        </w:tc>
        <w:tc>
          <w:tcPr>
            <w:tcW w:w="2349" w:type="dxa"/>
            <w:tcBorders>
              <w:top w:val="single" w:color="000000" w:sz="4" w:space="0"/>
              <w:left w:val="nil"/>
              <w:bottom w:val="single" w:color="000000" w:sz="4" w:space="0"/>
              <w:right w:val="single" w:color="000000" w:sz="4" w:space="0"/>
            </w:tcBorders>
            <w:shd w:val="clear"/>
            <w:vAlign w:val="center"/>
          </w:tcPr>
          <w:p w14:paraId="1D293A96">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1"/>
                <w:szCs w:val="21"/>
                <w:bdr w:val="none" w:color="auto" w:sz="0" w:space="0"/>
              </w:rPr>
            </w:pPr>
            <w:r>
              <w:rPr>
                <w:rFonts w:hint="eastAsia" w:ascii="宋体" w:hAnsi="宋体" w:eastAsia="宋体" w:cs="宋体"/>
                <w:kern w:val="2"/>
                <w:sz w:val="21"/>
                <w:szCs w:val="21"/>
                <w:bdr w:val="none" w:color="auto" w:sz="0" w:space="0"/>
                <w:lang w:val="en-US" w:eastAsia="zh-CN" w:bidi="ar"/>
              </w:rPr>
              <w:t>患者防护眼镜</w:t>
            </w:r>
          </w:p>
        </w:tc>
        <w:tc>
          <w:tcPr>
            <w:tcW w:w="2864" w:type="dxa"/>
            <w:tcBorders>
              <w:top w:val="single" w:color="000000" w:sz="4" w:space="0"/>
              <w:left w:val="nil"/>
              <w:bottom w:val="single" w:color="000000" w:sz="4" w:space="0"/>
              <w:right w:val="single" w:color="000000" w:sz="4" w:space="0"/>
            </w:tcBorders>
            <w:shd w:val="clear"/>
            <w:vAlign w:val="center"/>
          </w:tcPr>
          <w:p w14:paraId="0CCD6B22">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1"/>
                <w:szCs w:val="21"/>
                <w:bdr w:val="none" w:color="auto" w:sz="0" w:space="0"/>
              </w:rPr>
            </w:pPr>
            <w:r>
              <w:rPr>
                <w:rFonts w:hint="eastAsia" w:ascii="宋体" w:hAnsi="宋体" w:eastAsia="宋体" w:cs="宋体"/>
                <w:kern w:val="2"/>
                <w:sz w:val="21"/>
                <w:szCs w:val="21"/>
                <w:bdr w:val="none" w:color="auto" w:sz="0" w:space="0"/>
                <w:lang w:val="en-US" w:eastAsia="zh-CN" w:bidi="ar"/>
              </w:rPr>
              <w:t>副</w:t>
            </w:r>
          </w:p>
        </w:tc>
        <w:tc>
          <w:tcPr>
            <w:tcW w:w="932" w:type="dxa"/>
            <w:tcBorders>
              <w:top w:val="single" w:color="000000" w:sz="4" w:space="0"/>
              <w:left w:val="nil"/>
              <w:bottom w:val="single" w:color="000000" w:sz="4" w:space="0"/>
              <w:right w:val="single" w:color="000000" w:sz="4" w:space="0"/>
            </w:tcBorders>
            <w:shd w:val="clear"/>
            <w:vAlign w:val="center"/>
          </w:tcPr>
          <w:p w14:paraId="2096AA03">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1"/>
                <w:szCs w:val="21"/>
                <w:bdr w:val="none" w:color="auto" w:sz="0" w:space="0"/>
              </w:rPr>
            </w:pPr>
            <w:r>
              <w:rPr>
                <w:rFonts w:hint="eastAsia" w:ascii="宋体" w:hAnsi="宋体" w:eastAsia="宋体" w:cs="宋体"/>
                <w:kern w:val="2"/>
                <w:sz w:val="21"/>
                <w:szCs w:val="21"/>
                <w:bdr w:val="none" w:color="auto" w:sz="0" w:space="0"/>
                <w:lang w:val="en-US" w:eastAsia="zh-CN" w:bidi="ar"/>
              </w:rPr>
              <w:t>1</w:t>
            </w:r>
          </w:p>
        </w:tc>
      </w:tr>
      <w:tr w14:paraId="340272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00" w:hRule="atLeast"/>
        </w:trPr>
        <w:tc>
          <w:tcPr>
            <w:tcW w:w="695" w:type="dxa"/>
            <w:tcBorders>
              <w:top w:val="single" w:color="000000" w:sz="4" w:space="0"/>
              <w:left w:val="single" w:color="000000" w:sz="4" w:space="0"/>
              <w:bottom w:val="single" w:color="000000" w:sz="4" w:space="0"/>
              <w:right w:val="single" w:color="000000" w:sz="4" w:space="0"/>
            </w:tcBorders>
            <w:shd w:val="clear"/>
            <w:vAlign w:val="top"/>
          </w:tcPr>
          <w:p w14:paraId="109D6DF8">
            <w:pPr>
              <w:keepNext w:val="0"/>
              <w:keepLines w:val="0"/>
              <w:widowControl w:val="0"/>
              <w:suppressLineNumbers w:val="0"/>
              <w:spacing w:before="0" w:beforeAutospacing="0" w:after="0" w:afterAutospacing="0"/>
              <w:ind w:left="0" w:right="0"/>
              <w:jc w:val="center"/>
              <w:textAlignment w:val="center"/>
              <w:rPr>
                <w:rFonts w:hint="eastAsia" w:ascii="宋体" w:hAnsi="宋体" w:eastAsia="宋体" w:cs="宋体"/>
                <w:b/>
                <w:bCs/>
                <w:kern w:val="2"/>
                <w:sz w:val="21"/>
                <w:szCs w:val="21"/>
                <w:bdr w:val="none" w:color="auto" w:sz="0" w:space="0"/>
              </w:rPr>
            </w:pPr>
            <w:r>
              <w:rPr>
                <w:rFonts w:hint="eastAsia" w:ascii="宋体" w:hAnsi="宋体" w:eastAsia="宋体" w:cs="宋体"/>
                <w:b/>
                <w:bCs/>
                <w:kern w:val="2"/>
                <w:sz w:val="21"/>
                <w:szCs w:val="21"/>
                <w:bdr w:val="none" w:color="auto" w:sz="0" w:space="0"/>
                <w:lang w:val="en-US" w:eastAsia="zh-CN" w:bidi="ar"/>
              </w:rPr>
              <w:t>2.9</w:t>
            </w:r>
          </w:p>
        </w:tc>
        <w:tc>
          <w:tcPr>
            <w:tcW w:w="1850" w:type="dxa"/>
            <w:tcBorders>
              <w:top w:val="single" w:color="000000" w:sz="4" w:space="0"/>
              <w:left w:val="nil"/>
              <w:bottom w:val="single" w:color="000000" w:sz="4" w:space="0"/>
              <w:right w:val="single" w:color="000000" w:sz="4" w:space="0"/>
            </w:tcBorders>
            <w:shd w:val="clear"/>
            <w:vAlign w:val="top"/>
          </w:tcPr>
          <w:p w14:paraId="6A7A91F8">
            <w:pPr>
              <w:keepNext w:val="0"/>
              <w:keepLines w:val="0"/>
              <w:widowControl w:val="0"/>
              <w:suppressLineNumbers w:val="0"/>
              <w:spacing w:before="0" w:beforeAutospacing="0" w:after="0" w:afterAutospacing="0"/>
              <w:ind w:left="0" w:right="0"/>
              <w:jc w:val="center"/>
              <w:textAlignment w:val="center"/>
              <w:rPr>
                <w:rFonts w:hint="eastAsia" w:ascii="宋体" w:hAnsi="宋体" w:eastAsia="宋体" w:cs="宋体"/>
                <w:kern w:val="2"/>
                <w:sz w:val="21"/>
                <w:szCs w:val="21"/>
                <w:bdr w:val="none" w:color="auto" w:sz="0" w:space="0"/>
              </w:rPr>
            </w:pPr>
            <w:r>
              <w:rPr>
                <w:rFonts w:hint="eastAsia" w:ascii="宋体" w:hAnsi="宋体" w:eastAsia="宋体" w:cs="宋体"/>
                <w:kern w:val="2"/>
                <w:sz w:val="21"/>
                <w:szCs w:val="21"/>
                <w:bdr w:val="none" w:color="auto" w:sz="0" w:space="0"/>
                <w:lang w:val="en-US" w:eastAsia="zh-CN" w:bidi="ar"/>
              </w:rPr>
              <w:t>配置9</w:t>
            </w:r>
          </w:p>
        </w:tc>
        <w:tc>
          <w:tcPr>
            <w:tcW w:w="2349" w:type="dxa"/>
            <w:tcBorders>
              <w:top w:val="single" w:color="000000" w:sz="4" w:space="0"/>
              <w:left w:val="nil"/>
              <w:bottom w:val="single" w:color="000000" w:sz="4" w:space="0"/>
              <w:right w:val="single" w:color="000000" w:sz="4" w:space="0"/>
            </w:tcBorders>
            <w:shd w:val="clear"/>
            <w:vAlign w:val="center"/>
          </w:tcPr>
          <w:p w14:paraId="385CD5EC">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1"/>
                <w:szCs w:val="21"/>
                <w:bdr w:val="none" w:color="auto" w:sz="0" w:space="0"/>
              </w:rPr>
            </w:pPr>
            <w:r>
              <w:rPr>
                <w:rFonts w:hint="eastAsia" w:ascii="宋体" w:hAnsi="宋体" w:eastAsia="宋体" w:cs="宋体"/>
                <w:kern w:val="2"/>
                <w:sz w:val="21"/>
                <w:szCs w:val="21"/>
                <w:bdr w:val="none" w:color="auto" w:sz="0" w:space="0"/>
                <w:lang w:val="en-US" w:eastAsia="zh-CN" w:bidi="ar"/>
              </w:rPr>
              <w:t>强光警告牌</w:t>
            </w:r>
          </w:p>
        </w:tc>
        <w:tc>
          <w:tcPr>
            <w:tcW w:w="2864" w:type="dxa"/>
            <w:tcBorders>
              <w:top w:val="single" w:color="000000" w:sz="4" w:space="0"/>
              <w:left w:val="nil"/>
              <w:bottom w:val="single" w:color="000000" w:sz="4" w:space="0"/>
              <w:right w:val="single" w:color="000000" w:sz="4" w:space="0"/>
            </w:tcBorders>
            <w:shd w:val="clear"/>
            <w:vAlign w:val="center"/>
          </w:tcPr>
          <w:p w14:paraId="5EC1C4A4">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1"/>
                <w:szCs w:val="21"/>
                <w:bdr w:val="none" w:color="auto" w:sz="0" w:space="0"/>
              </w:rPr>
            </w:pPr>
            <w:r>
              <w:rPr>
                <w:rFonts w:hint="eastAsia" w:ascii="宋体" w:hAnsi="宋体" w:eastAsia="宋体" w:cs="宋体"/>
                <w:kern w:val="2"/>
                <w:sz w:val="21"/>
                <w:szCs w:val="21"/>
                <w:bdr w:val="none" w:color="auto" w:sz="0" w:space="0"/>
                <w:lang w:val="en-US" w:eastAsia="zh-CN" w:bidi="ar"/>
              </w:rPr>
              <w:t>个</w:t>
            </w:r>
          </w:p>
        </w:tc>
        <w:tc>
          <w:tcPr>
            <w:tcW w:w="932" w:type="dxa"/>
            <w:tcBorders>
              <w:top w:val="single" w:color="000000" w:sz="4" w:space="0"/>
              <w:left w:val="nil"/>
              <w:bottom w:val="single" w:color="000000" w:sz="4" w:space="0"/>
              <w:right w:val="single" w:color="000000" w:sz="4" w:space="0"/>
            </w:tcBorders>
            <w:shd w:val="clear"/>
            <w:vAlign w:val="center"/>
          </w:tcPr>
          <w:p w14:paraId="19A0EDBF">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1"/>
                <w:szCs w:val="21"/>
                <w:bdr w:val="none" w:color="auto" w:sz="0" w:space="0"/>
              </w:rPr>
            </w:pPr>
            <w:r>
              <w:rPr>
                <w:rFonts w:hint="eastAsia" w:ascii="宋体" w:hAnsi="宋体" w:eastAsia="宋体" w:cs="宋体"/>
                <w:kern w:val="2"/>
                <w:sz w:val="21"/>
                <w:szCs w:val="21"/>
                <w:bdr w:val="none" w:color="auto" w:sz="0" w:space="0"/>
                <w:lang w:val="en-US" w:eastAsia="zh-CN" w:bidi="ar"/>
              </w:rPr>
              <w:t>1</w:t>
            </w:r>
          </w:p>
        </w:tc>
      </w:tr>
      <w:tr w14:paraId="738FE8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00" w:hRule="atLeast"/>
        </w:trPr>
        <w:tc>
          <w:tcPr>
            <w:tcW w:w="695" w:type="dxa"/>
            <w:tcBorders>
              <w:top w:val="single" w:color="000000" w:sz="4" w:space="0"/>
              <w:left w:val="single" w:color="000000" w:sz="4" w:space="0"/>
              <w:bottom w:val="single" w:color="000000" w:sz="4" w:space="0"/>
              <w:right w:val="single" w:color="000000" w:sz="4" w:space="0"/>
            </w:tcBorders>
            <w:shd w:val="clear"/>
            <w:vAlign w:val="top"/>
          </w:tcPr>
          <w:p w14:paraId="58CB497E">
            <w:pPr>
              <w:keepNext w:val="0"/>
              <w:keepLines w:val="0"/>
              <w:widowControl w:val="0"/>
              <w:suppressLineNumbers w:val="0"/>
              <w:spacing w:before="0" w:beforeAutospacing="0" w:after="0" w:afterAutospacing="0"/>
              <w:ind w:left="0" w:right="0"/>
              <w:jc w:val="center"/>
              <w:textAlignment w:val="center"/>
              <w:rPr>
                <w:rFonts w:hint="eastAsia" w:ascii="宋体" w:hAnsi="宋体" w:eastAsia="宋体" w:cs="宋体"/>
                <w:b/>
                <w:bCs/>
                <w:kern w:val="2"/>
                <w:sz w:val="21"/>
                <w:szCs w:val="21"/>
                <w:bdr w:val="none" w:color="auto" w:sz="0" w:space="0"/>
              </w:rPr>
            </w:pPr>
            <w:r>
              <w:rPr>
                <w:rFonts w:hint="eastAsia" w:ascii="宋体" w:hAnsi="宋体" w:eastAsia="宋体" w:cs="宋体"/>
                <w:b/>
                <w:bCs/>
                <w:kern w:val="2"/>
                <w:sz w:val="21"/>
                <w:szCs w:val="21"/>
                <w:bdr w:val="none" w:color="auto" w:sz="0" w:space="0"/>
                <w:lang w:val="en-US" w:eastAsia="zh-CN" w:bidi="ar"/>
              </w:rPr>
              <w:t>2.10</w:t>
            </w:r>
          </w:p>
        </w:tc>
        <w:tc>
          <w:tcPr>
            <w:tcW w:w="1850" w:type="dxa"/>
            <w:tcBorders>
              <w:top w:val="single" w:color="000000" w:sz="4" w:space="0"/>
              <w:left w:val="nil"/>
              <w:bottom w:val="single" w:color="000000" w:sz="4" w:space="0"/>
              <w:right w:val="single" w:color="000000" w:sz="4" w:space="0"/>
            </w:tcBorders>
            <w:shd w:val="clear"/>
            <w:vAlign w:val="top"/>
          </w:tcPr>
          <w:p w14:paraId="3DE6150B">
            <w:pPr>
              <w:keepNext w:val="0"/>
              <w:keepLines w:val="0"/>
              <w:widowControl w:val="0"/>
              <w:suppressLineNumbers w:val="0"/>
              <w:spacing w:before="0" w:beforeAutospacing="0" w:after="0" w:afterAutospacing="0"/>
              <w:ind w:left="0" w:right="0"/>
              <w:jc w:val="center"/>
              <w:textAlignment w:val="center"/>
              <w:rPr>
                <w:rFonts w:hint="eastAsia" w:ascii="宋体" w:hAnsi="宋体" w:eastAsia="宋体" w:cs="宋体"/>
                <w:kern w:val="2"/>
                <w:sz w:val="21"/>
                <w:szCs w:val="21"/>
                <w:bdr w:val="none" w:color="auto" w:sz="0" w:space="0"/>
              </w:rPr>
            </w:pPr>
            <w:r>
              <w:rPr>
                <w:rFonts w:hint="eastAsia" w:ascii="宋体" w:hAnsi="宋体" w:eastAsia="宋体" w:cs="宋体"/>
                <w:kern w:val="2"/>
                <w:sz w:val="21"/>
                <w:szCs w:val="21"/>
                <w:bdr w:val="none" w:color="auto" w:sz="0" w:space="0"/>
                <w:lang w:val="en-US" w:eastAsia="zh-CN" w:bidi="ar"/>
              </w:rPr>
              <w:t>配置10</w:t>
            </w:r>
          </w:p>
        </w:tc>
        <w:tc>
          <w:tcPr>
            <w:tcW w:w="2349" w:type="dxa"/>
            <w:tcBorders>
              <w:top w:val="single" w:color="000000" w:sz="4" w:space="0"/>
              <w:left w:val="nil"/>
              <w:bottom w:val="single" w:color="000000" w:sz="4" w:space="0"/>
              <w:right w:val="single" w:color="000000" w:sz="4" w:space="0"/>
            </w:tcBorders>
            <w:shd w:val="clear"/>
            <w:vAlign w:val="center"/>
          </w:tcPr>
          <w:p w14:paraId="6A622B36">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1"/>
                <w:szCs w:val="21"/>
                <w:bdr w:val="none" w:color="auto" w:sz="0" w:space="0"/>
              </w:rPr>
            </w:pPr>
            <w:r>
              <w:rPr>
                <w:rFonts w:hint="eastAsia" w:ascii="宋体" w:hAnsi="宋体" w:eastAsia="宋体" w:cs="宋体"/>
                <w:kern w:val="2"/>
                <w:sz w:val="21"/>
                <w:szCs w:val="21"/>
                <w:bdr w:val="none" w:color="auto" w:sz="0" w:space="0"/>
                <w:lang w:val="en-US" w:eastAsia="zh-CN" w:bidi="ar"/>
              </w:rPr>
              <w:t>电源线</w:t>
            </w:r>
          </w:p>
        </w:tc>
        <w:tc>
          <w:tcPr>
            <w:tcW w:w="2864" w:type="dxa"/>
            <w:tcBorders>
              <w:top w:val="single" w:color="000000" w:sz="4" w:space="0"/>
              <w:left w:val="nil"/>
              <w:bottom w:val="single" w:color="000000" w:sz="4" w:space="0"/>
              <w:right w:val="single" w:color="000000" w:sz="4" w:space="0"/>
            </w:tcBorders>
            <w:shd w:val="clear"/>
            <w:vAlign w:val="center"/>
          </w:tcPr>
          <w:p w14:paraId="647184E6">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1"/>
                <w:szCs w:val="21"/>
                <w:bdr w:val="none" w:color="auto" w:sz="0" w:space="0"/>
              </w:rPr>
            </w:pPr>
            <w:r>
              <w:rPr>
                <w:rFonts w:hint="eastAsia" w:ascii="宋体" w:hAnsi="宋体" w:eastAsia="宋体" w:cs="宋体"/>
                <w:kern w:val="2"/>
                <w:sz w:val="21"/>
                <w:szCs w:val="21"/>
                <w:bdr w:val="none" w:color="auto" w:sz="0" w:space="0"/>
                <w:lang w:val="en-US" w:eastAsia="zh-CN" w:bidi="ar"/>
              </w:rPr>
              <w:t>根</w:t>
            </w:r>
          </w:p>
        </w:tc>
        <w:tc>
          <w:tcPr>
            <w:tcW w:w="932" w:type="dxa"/>
            <w:tcBorders>
              <w:top w:val="single" w:color="000000" w:sz="4" w:space="0"/>
              <w:left w:val="nil"/>
              <w:bottom w:val="single" w:color="000000" w:sz="4" w:space="0"/>
              <w:right w:val="single" w:color="000000" w:sz="4" w:space="0"/>
            </w:tcBorders>
            <w:shd w:val="clear"/>
            <w:vAlign w:val="center"/>
          </w:tcPr>
          <w:p w14:paraId="47A47500">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1"/>
                <w:szCs w:val="21"/>
                <w:bdr w:val="none" w:color="auto" w:sz="0" w:space="0"/>
              </w:rPr>
            </w:pPr>
            <w:r>
              <w:rPr>
                <w:rFonts w:hint="eastAsia" w:ascii="宋体" w:hAnsi="宋体" w:eastAsia="宋体" w:cs="宋体"/>
                <w:kern w:val="2"/>
                <w:sz w:val="21"/>
                <w:szCs w:val="21"/>
                <w:bdr w:val="none" w:color="auto" w:sz="0" w:space="0"/>
                <w:lang w:val="en-US" w:eastAsia="zh-CN" w:bidi="ar"/>
              </w:rPr>
              <w:t>1</w:t>
            </w:r>
          </w:p>
        </w:tc>
      </w:tr>
      <w:tr w14:paraId="04A396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00" w:hRule="atLeast"/>
        </w:trPr>
        <w:tc>
          <w:tcPr>
            <w:tcW w:w="695" w:type="dxa"/>
            <w:tcBorders>
              <w:top w:val="single" w:color="000000" w:sz="4" w:space="0"/>
              <w:left w:val="single" w:color="000000" w:sz="4" w:space="0"/>
              <w:bottom w:val="single" w:color="000000" w:sz="4" w:space="0"/>
              <w:right w:val="single" w:color="000000" w:sz="4" w:space="0"/>
            </w:tcBorders>
            <w:shd w:val="clear"/>
            <w:vAlign w:val="top"/>
          </w:tcPr>
          <w:p w14:paraId="0FB6B172">
            <w:pPr>
              <w:keepNext w:val="0"/>
              <w:keepLines w:val="0"/>
              <w:widowControl w:val="0"/>
              <w:suppressLineNumbers w:val="0"/>
              <w:spacing w:before="0" w:beforeAutospacing="0" w:after="0" w:afterAutospacing="0"/>
              <w:ind w:left="0" w:right="0"/>
              <w:jc w:val="center"/>
              <w:textAlignment w:val="center"/>
              <w:rPr>
                <w:rFonts w:hint="eastAsia" w:ascii="宋体" w:hAnsi="宋体" w:eastAsia="宋体" w:cs="宋体"/>
                <w:b/>
                <w:bCs/>
                <w:kern w:val="2"/>
                <w:sz w:val="21"/>
                <w:szCs w:val="21"/>
                <w:bdr w:val="none" w:color="auto" w:sz="0" w:space="0"/>
              </w:rPr>
            </w:pPr>
            <w:r>
              <w:rPr>
                <w:rFonts w:hint="eastAsia" w:ascii="宋体" w:hAnsi="宋体" w:eastAsia="宋体" w:cs="宋体"/>
                <w:b/>
                <w:bCs/>
                <w:kern w:val="2"/>
                <w:sz w:val="21"/>
                <w:szCs w:val="21"/>
                <w:bdr w:val="none" w:color="auto" w:sz="0" w:space="0"/>
                <w:lang w:val="en-US" w:eastAsia="zh-CN" w:bidi="ar"/>
              </w:rPr>
              <w:t>2.11</w:t>
            </w:r>
          </w:p>
        </w:tc>
        <w:tc>
          <w:tcPr>
            <w:tcW w:w="1850" w:type="dxa"/>
            <w:tcBorders>
              <w:top w:val="single" w:color="000000" w:sz="4" w:space="0"/>
              <w:left w:val="nil"/>
              <w:bottom w:val="single" w:color="000000" w:sz="4" w:space="0"/>
              <w:right w:val="single" w:color="000000" w:sz="4" w:space="0"/>
            </w:tcBorders>
            <w:shd w:val="clear"/>
            <w:vAlign w:val="top"/>
          </w:tcPr>
          <w:p w14:paraId="57CD427D">
            <w:pPr>
              <w:keepNext w:val="0"/>
              <w:keepLines w:val="0"/>
              <w:widowControl w:val="0"/>
              <w:suppressLineNumbers w:val="0"/>
              <w:spacing w:before="0" w:beforeAutospacing="0" w:after="0" w:afterAutospacing="0"/>
              <w:ind w:left="0" w:right="0"/>
              <w:jc w:val="center"/>
              <w:textAlignment w:val="center"/>
              <w:rPr>
                <w:rFonts w:hint="eastAsia" w:ascii="宋体" w:hAnsi="宋体" w:eastAsia="宋体" w:cs="宋体"/>
                <w:kern w:val="2"/>
                <w:sz w:val="21"/>
                <w:szCs w:val="21"/>
                <w:bdr w:val="none" w:color="auto" w:sz="0" w:space="0"/>
              </w:rPr>
            </w:pPr>
            <w:r>
              <w:rPr>
                <w:rFonts w:hint="eastAsia" w:ascii="宋体" w:hAnsi="宋体" w:eastAsia="宋体" w:cs="宋体"/>
                <w:kern w:val="2"/>
                <w:sz w:val="21"/>
                <w:szCs w:val="21"/>
                <w:bdr w:val="none" w:color="auto" w:sz="0" w:space="0"/>
                <w:lang w:val="en-US" w:eastAsia="zh-CN" w:bidi="ar"/>
              </w:rPr>
              <w:t>配置11</w:t>
            </w:r>
          </w:p>
        </w:tc>
        <w:tc>
          <w:tcPr>
            <w:tcW w:w="2349" w:type="dxa"/>
            <w:tcBorders>
              <w:top w:val="single" w:color="000000" w:sz="4" w:space="0"/>
              <w:left w:val="nil"/>
              <w:bottom w:val="single" w:color="000000" w:sz="4" w:space="0"/>
              <w:right w:val="single" w:color="000000" w:sz="4" w:space="0"/>
            </w:tcBorders>
            <w:shd w:val="clear"/>
            <w:vAlign w:val="center"/>
          </w:tcPr>
          <w:p w14:paraId="331283C5">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1"/>
                <w:szCs w:val="21"/>
                <w:bdr w:val="none" w:color="auto" w:sz="0" w:space="0"/>
              </w:rPr>
            </w:pPr>
            <w:r>
              <w:rPr>
                <w:rFonts w:hint="eastAsia" w:ascii="宋体" w:hAnsi="宋体" w:eastAsia="宋体" w:cs="宋体"/>
                <w:kern w:val="2"/>
                <w:sz w:val="21"/>
                <w:szCs w:val="21"/>
                <w:bdr w:val="none" w:color="auto" w:sz="0" w:space="0"/>
                <w:lang w:val="en-US" w:eastAsia="zh-CN" w:bidi="ar"/>
              </w:rPr>
              <w:t>操作手册</w:t>
            </w:r>
          </w:p>
        </w:tc>
        <w:tc>
          <w:tcPr>
            <w:tcW w:w="2864" w:type="dxa"/>
            <w:tcBorders>
              <w:top w:val="single" w:color="000000" w:sz="4" w:space="0"/>
              <w:left w:val="nil"/>
              <w:bottom w:val="single" w:color="000000" w:sz="4" w:space="0"/>
              <w:right w:val="single" w:color="000000" w:sz="4" w:space="0"/>
            </w:tcBorders>
            <w:shd w:val="clear"/>
            <w:vAlign w:val="center"/>
          </w:tcPr>
          <w:p w14:paraId="6D5F2854">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1"/>
                <w:szCs w:val="21"/>
                <w:bdr w:val="none" w:color="auto" w:sz="0" w:space="0"/>
              </w:rPr>
            </w:pPr>
            <w:r>
              <w:rPr>
                <w:rFonts w:hint="eastAsia" w:ascii="宋体" w:hAnsi="宋体" w:eastAsia="宋体" w:cs="宋体"/>
                <w:kern w:val="2"/>
                <w:sz w:val="21"/>
                <w:szCs w:val="21"/>
                <w:bdr w:val="none" w:color="auto" w:sz="0" w:space="0"/>
                <w:lang w:val="en-US" w:eastAsia="zh-CN" w:bidi="ar"/>
              </w:rPr>
              <w:t>本</w:t>
            </w:r>
          </w:p>
        </w:tc>
        <w:tc>
          <w:tcPr>
            <w:tcW w:w="932" w:type="dxa"/>
            <w:tcBorders>
              <w:top w:val="single" w:color="000000" w:sz="4" w:space="0"/>
              <w:left w:val="nil"/>
              <w:bottom w:val="single" w:color="000000" w:sz="4" w:space="0"/>
              <w:right w:val="single" w:color="000000" w:sz="4" w:space="0"/>
            </w:tcBorders>
            <w:shd w:val="clear"/>
            <w:vAlign w:val="center"/>
          </w:tcPr>
          <w:p w14:paraId="3FD77897">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1"/>
                <w:szCs w:val="21"/>
                <w:bdr w:val="none" w:color="auto" w:sz="0" w:space="0"/>
              </w:rPr>
            </w:pPr>
            <w:r>
              <w:rPr>
                <w:rFonts w:hint="eastAsia" w:ascii="宋体" w:hAnsi="宋体" w:eastAsia="宋体" w:cs="宋体"/>
                <w:kern w:val="2"/>
                <w:sz w:val="21"/>
                <w:szCs w:val="21"/>
                <w:bdr w:val="none" w:color="auto" w:sz="0" w:space="0"/>
                <w:lang w:val="en-US" w:eastAsia="zh-CN" w:bidi="ar"/>
              </w:rPr>
              <w:t>1</w:t>
            </w:r>
          </w:p>
        </w:tc>
      </w:tr>
    </w:tbl>
    <w:p w14:paraId="30C6A189">
      <w:pPr>
        <w:pStyle w:val="3"/>
        <w:keepNext w:val="0"/>
        <w:keepLines w:val="0"/>
        <w:widowControl w:val="0"/>
        <w:suppressLineNumbers w:val="0"/>
        <w:autoSpaceDE w:val="0"/>
        <w:autoSpaceDN/>
        <w:spacing w:before="0" w:beforeAutospacing="1" w:after="0" w:afterAutospacing="0" w:line="360" w:lineRule="auto"/>
        <w:ind w:left="0" w:leftChars="0" w:right="0" w:firstLine="0" w:firstLineChars="0"/>
        <w:rPr>
          <w:rFonts w:hint="eastAsia" w:ascii="宋体" w:hAnsi="宋体" w:eastAsia="宋体" w:cs="宋体"/>
          <w:kern w:val="2"/>
          <w:sz w:val="21"/>
          <w:szCs w:val="21"/>
        </w:rPr>
      </w:pPr>
      <w:r>
        <w:rPr>
          <w:rFonts w:hint="eastAsia" w:ascii="宋体" w:hAnsi="宋体" w:eastAsia="宋体" w:cs="宋体"/>
          <w:kern w:val="2"/>
          <w:sz w:val="21"/>
          <w:szCs w:val="21"/>
        </w:rPr>
        <w:t>注：</w:t>
      </w:r>
    </w:p>
    <w:p w14:paraId="56961FFB">
      <w:pPr>
        <w:pStyle w:val="3"/>
        <w:keepNext w:val="0"/>
        <w:keepLines w:val="0"/>
        <w:widowControl w:val="0"/>
        <w:suppressLineNumbers w:val="0"/>
        <w:autoSpaceDE w:val="0"/>
        <w:autoSpaceDN/>
        <w:spacing w:before="0" w:beforeAutospacing="1" w:after="0" w:afterAutospacing="0" w:line="360" w:lineRule="auto"/>
        <w:ind w:left="0" w:leftChars="0" w:right="0" w:firstLine="420" w:firstLineChars="200"/>
        <w:rPr>
          <w:rFonts w:hint="eastAsia" w:ascii="宋体" w:hAnsi="宋体" w:eastAsia="宋体" w:cs="宋体"/>
          <w:kern w:val="2"/>
          <w:sz w:val="21"/>
          <w:szCs w:val="21"/>
        </w:rPr>
      </w:pPr>
      <w:r>
        <w:rPr>
          <w:rFonts w:hint="eastAsia" w:ascii="宋体" w:hAnsi="宋体" w:eastAsia="宋体" w:cs="宋体"/>
          <w:kern w:val="2"/>
          <w:sz w:val="21"/>
          <w:szCs w:val="21"/>
        </w:rPr>
        <w:t>①配置清单：以上配置清单为以医院需求提供的基础配置清单，根据供应商所投产品实际配置清单为准（此项不为废标项）；</w:t>
      </w:r>
    </w:p>
    <w:p w14:paraId="47A43C2F">
      <w:pPr>
        <w:pStyle w:val="3"/>
        <w:keepNext w:val="0"/>
        <w:keepLines w:val="0"/>
        <w:widowControl w:val="0"/>
        <w:suppressLineNumbers w:val="0"/>
        <w:autoSpaceDE w:val="0"/>
        <w:autoSpaceDN/>
        <w:spacing w:before="0" w:beforeAutospacing="1" w:after="0" w:afterAutospacing="0" w:line="360" w:lineRule="auto"/>
        <w:ind w:left="0" w:leftChars="0" w:right="0" w:firstLine="420" w:firstLineChars="200"/>
        <w:rPr>
          <w:rFonts w:hint="eastAsia" w:ascii="宋体" w:hAnsi="宋体" w:eastAsia="宋体" w:cs="宋体"/>
          <w:kern w:val="2"/>
          <w:sz w:val="21"/>
          <w:szCs w:val="21"/>
        </w:rPr>
      </w:pPr>
      <w:r>
        <w:rPr>
          <w:rFonts w:hint="eastAsia" w:ascii="宋体" w:hAnsi="宋体" w:eastAsia="宋体" w:cs="宋体"/>
          <w:kern w:val="2"/>
          <w:sz w:val="21"/>
          <w:szCs w:val="21"/>
        </w:rPr>
        <w:t>②是否接受进口产品：是。</w:t>
      </w:r>
    </w:p>
    <w:p w14:paraId="7ACC23FB">
      <w:pPr>
        <w:keepNext w:val="0"/>
        <w:keepLines w:val="0"/>
        <w:widowControl/>
        <w:numPr>
          <w:ilvl w:val="0"/>
          <w:numId w:val="2"/>
        </w:numPr>
        <w:suppressLineNumbers w:val="0"/>
        <w:autoSpaceDE w:val="0"/>
        <w:autoSpaceDN/>
        <w:spacing w:before="0" w:beforeAutospacing="0" w:after="0" w:afterAutospacing="0" w:line="360" w:lineRule="auto"/>
        <w:ind w:left="0" w:right="0"/>
        <w:jc w:val="left"/>
        <w:rPr>
          <w:rFonts w:hint="eastAsia" w:ascii="宋体" w:hAnsi="宋体" w:eastAsia="宋体" w:cs="宋体"/>
          <w:kern w:val="2"/>
          <w:sz w:val="21"/>
          <w:szCs w:val="21"/>
        </w:rPr>
      </w:pPr>
      <w:r>
        <w:rPr>
          <w:rFonts w:hint="eastAsia" w:ascii="宋体" w:hAnsi="宋体" w:eastAsia="宋体" w:cs="宋体"/>
          <w:b/>
          <w:bCs/>
          <w:kern w:val="0"/>
          <w:sz w:val="21"/>
          <w:szCs w:val="21"/>
          <w:lang w:val="en-US" w:eastAsia="zh-CN" w:bidi="ar"/>
        </w:rPr>
        <w:t>项目背景/项目概述</w:t>
      </w:r>
    </w:p>
    <w:p w14:paraId="29713D78">
      <w:pPr>
        <w:keepNext w:val="0"/>
        <w:keepLines w:val="0"/>
        <w:widowControl/>
        <w:suppressLineNumbers w:val="0"/>
        <w:autoSpaceDE w:val="0"/>
        <w:autoSpaceDN/>
        <w:spacing w:before="0" w:beforeAutospacing="0" w:after="0" w:afterAutospacing="0" w:line="360" w:lineRule="auto"/>
        <w:ind w:left="0" w:right="0" w:firstLine="420" w:firstLineChars="200"/>
        <w:jc w:val="left"/>
        <w:rPr>
          <w:rFonts w:hint="eastAsia" w:ascii="宋体" w:hAnsi="宋体" w:eastAsia="宋体" w:cs="宋体"/>
          <w:b w:val="0"/>
          <w:bCs w:val="0"/>
          <w:kern w:val="0"/>
          <w:sz w:val="21"/>
          <w:szCs w:val="21"/>
        </w:rPr>
      </w:pPr>
      <w:r>
        <w:rPr>
          <w:rFonts w:hint="eastAsia" w:ascii="宋体" w:hAnsi="宋体" w:eastAsia="宋体" w:cs="宋体"/>
          <w:b w:val="0"/>
          <w:bCs w:val="0"/>
          <w:kern w:val="0"/>
          <w:sz w:val="21"/>
          <w:szCs w:val="21"/>
          <w:lang w:val="en-US" w:eastAsia="zh-CN" w:bidi="ar"/>
        </w:rPr>
        <w:t>治疗对象：皮肤疾病、美容患者</w:t>
      </w:r>
    </w:p>
    <w:p w14:paraId="4E0C3BB9">
      <w:pPr>
        <w:keepNext w:val="0"/>
        <w:keepLines w:val="0"/>
        <w:widowControl/>
        <w:suppressLineNumbers w:val="0"/>
        <w:autoSpaceDE w:val="0"/>
        <w:autoSpaceDN/>
        <w:spacing w:before="0" w:beforeAutospacing="0" w:after="0" w:afterAutospacing="0" w:line="360" w:lineRule="auto"/>
        <w:ind w:left="0" w:right="0" w:firstLine="420" w:firstLineChars="200"/>
        <w:jc w:val="left"/>
        <w:rPr>
          <w:rFonts w:hint="eastAsia" w:ascii="宋体" w:hAnsi="宋体" w:eastAsia="宋体" w:cs="宋体"/>
          <w:b w:val="0"/>
          <w:bCs w:val="0"/>
          <w:kern w:val="0"/>
          <w:sz w:val="21"/>
          <w:szCs w:val="21"/>
        </w:rPr>
      </w:pPr>
      <w:r>
        <w:rPr>
          <w:rFonts w:hint="eastAsia" w:ascii="宋体" w:hAnsi="宋体" w:eastAsia="宋体" w:cs="宋体"/>
          <w:b w:val="0"/>
          <w:bCs w:val="0"/>
          <w:kern w:val="0"/>
          <w:sz w:val="21"/>
          <w:szCs w:val="21"/>
          <w:lang w:val="en-US" w:eastAsia="zh-CN" w:bidi="ar"/>
        </w:rPr>
        <w:t>设备用途：主要用于治疗并改善光老化，均匀肤色，缩小毛孔，治疗微血管扩张，治疗炎性痤疮，治疗色素沉着，治疗敏感肌肤，治疗酒糟鼻，多余毛发祛除，皮肤细纹，眼周皱纹，改善光老化，表皮重建，毛孔收缩，异色症治疗，痤疮瘢痕，手术瘢痕等。</w:t>
      </w:r>
    </w:p>
    <w:p w14:paraId="20852387">
      <w:pPr>
        <w:keepNext w:val="0"/>
        <w:keepLines w:val="0"/>
        <w:widowControl/>
        <w:suppressLineNumbers w:val="0"/>
        <w:autoSpaceDE w:val="0"/>
        <w:autoSpaceDN/>
        <w:spacing w:before="0" w:beforeAutospacing="0" w:after="0" w:afterAutospacing="0" w:line="360" w:lineRule="auto"/>
        <w:ind w:left="0" w:right="0" w:firstLine="420" w:firstLineChars="200"/>
        <w:jc w:val="left"/>
        <w:rPr>
          <w:rFonts w:hint="eastAsia" w:ascii="宋体" w:hAnsi="宋体" w:eastAsia="宋体" w:cs="宋体"/>
          <w:b w:val="0"/>
          <w:bCs w:val="0"/>
          <w:kern w:val="0"/>
          <w:sz w:val="21"/>
          <w:szCs w:val="21"/>
        </w:rPr>
      </w:pPr>
      <w:r>
        <w:rPr>
          <w:rFonts w:hint="eastAsia" w:ascii="宋体" w:hAnsi="宋体" w:eastAsia="宋体" w:cs="宋体"/>
          <w:b w:val="0"/>
          <w:bCs w:val="0"/>
          <w:kern w:val="0"/>
          <w:sz w:val="21"/>
          <w:szCs w:val="21"/>
          <w:lang w:val="en-US" w:eastAsia="zh-CN" w:bidi="ar"/>
        </w:rPr>
        <w:t>采购范围：强脉冲光与激光治疗设备1台的采购、供货、运输、保险、装卸、安装、检测、调试、试运行、验收交付、培训、技术支持、软件升级、售后保修及相关伴随服务等。</w:t>
      </w:r>
    </w:p>
    <w:p w14:paraId="3AFE880E">
      <w:pPr>
        <w:keepNext w:val="0"/>
        <w:keepLines w:val="0"/>
        <w:widowControl/>
        <w:suppressLineNumbers w:val="0"/>
        <w:autoSpaceDE w:val="0"/>
        <w:autoSpaceDN/>
        <w:spacing w:before="0" w:beforeAutospacing="0" w:after="0" w:afterAutospacing="0" w:line="360" w:lineRule="auto"/>
        <w:ind w:left="0" w:right="0"/>
        <w:jc w:val="left"/>
        <w:rPr>
          <w:rFonts w:hint="eastAsia" w:ascii="宋体" w:hAnsi="宋体" w:eastAsia="宋体" w:cs="宋体"/>
          <w:kern w:val="2"/>
          <w:sz w:val="21"/>
          <w:szCs w:val="21"/>
        </w:rPr>
      </w:pPr>
      <w:r>
        <w:rPr>
          <w:rFonts w:hint="eastAsia" w:ascii="宋体" w:hAnsi="宋体" w:eastAsia="宋体" w:cs="宋体"/>
          <w:b/>
          <w:bCs/>
          <w:kern w:val="0"/>
          <w:sz w:val="21"/>
          <w:szCs w:val="21"/>
          <w:lang w:val="en-US" w:eastAsia="zh-CN" w:bidi="ar"/>
        </w:rPr>
        <w:t xml:space="preserve">二、商务要求 </w:t>
      </w:r>
    </w:p>
    <w:p w14:paraId="0C71F3A1">
      <w:pPr>
        <w:keepNext w:val="0"/>
        <w:keepLines w:val="0"/>
        <w:widowControl/>
        <w:suppressLineNumbers w:val="0"/>
        <w:autoSpaceDE w:val="0"/>
        <w:autoSpaceDN/>
        <w:spacing w:before="0" w:beforeAutospacing="0" w:after="0" w:afterAutospacing="0" w:line="360" w:lineRule="auto"/>
        <w:ind w:left="0" w:right="0"/>
        <w:jc w:val="left"/>
        <w:rPr>
          <w:rFonts w:hint="eastAsia" w:ascii="宋体" w:hAnsi="宋体" w:eastAsia="宋体" w:cs="宋体"/>
          <w:kern w:val="0"/>
          <w:sz w:val="21"/>
          <w:szCs w:val="21"/>
        </w:rPr>
      </w:pPr>
      <w:r>
        <w:rPr>
          <w:rFonts w:hint="eastAsia" w:ascii="宋体" w:hAnsi="宋体" w:eastAsia="宋体" w:cs="宋体"/>
          <w:b/>
          <w:bCs/>
          <w:kern w:val="0"/>
          <w:sz w:val="21"/>
          <w:szCs w:val="21"/>
          <w:lang w:val="en-US" w:eastAsia="zh-CN" w:bidi="ar"/>
        </w:rPr>
        <w:t>1. 交付（实施）的时间（期限）和地点（范围）</w:t>
      </w:r>
    </w:p>
    <w:p w14:paraId="0AB35C06">
      <w:pPr>
        <w:keepNext w:val="0"/>
        <w:keepLines w:val="0"/>
        <w:widowControl w:val="0"/>
        <w:suppressLineNumbers w:val="0"/>
        <w:autoSpaceDE w:val="0"/>
        <w:autoSpaceDN/>
        <w:spacing w:before="0" w:beforeAutospacing="0" w:after="0" w:afterAutospacing="0" w:line="360" w:lineRule="auto"/>
        <w:ind w:left="0" w:right="0" w:firstLine="420" w:firstLineChars="20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1.1交货期：合同签订后90日历天</w:t>
      </w:r>
    </w:p>
    <w:p w14:paraId="2FFC468A">
      <w:pPr>
        <w:keepNext w:val="0"/>
        <w:keepLines w:val="0"/>
        <w:widowControl w:val="0"/>
        <w:suppressLineNumbers w:val="0"/>
        <w:autoSpaceDE w:val="0"/>
        <w:autoSpaceDN/>
        <w:spacing w:before="0" w:beforeAutospacing="0" w:after="0" w:afterAutospacing="0" w:line="360" w:lineRule="auto"/>
        <w:ind w:left="0" w:right="0" w:firstLine="420" w:firstLineChars="20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1.2质保期：货物经最终验收合格之日起原厂整机质保3年</w:t>
      </w:r>
    </w:p>
    <w:p w14:paraId="7088E7D3">
      <w:pPr>
        <w:keepNext w:val="0"/>
        <w:keepLines w:val="0"/>
        <w:widowControl w:val="0"/>
        <w:suppressLineNumbers w:val="0"/>
        <w:autoSpaceDE w:val="0"/>
        <w:autoSpaceDN/>
        <w:spacing w:before="0" w:beforeAutospacing="0" w:after="0" w:afterAutospacing="0" w:line="360" w:lineRule="auto"/>
        <w:ind w:left="0" w:right="0" w:firstLine="420" w:firstLineChars="20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1.3交货地点： 河南医药大学第一附属医院指定地点</w:t>
      </w:r>
    </w:p>
    <w:p w14:paraId="56ECB087">
      <w:pPr>
        <w:keepNext w:val="0"/>
        <w:keepLines w:val="0"/>
        <w:widowControl/>
        <w:numPr>
          <w:ilvl w:val="0"/>
          <w:numId w:val="3"/>
        </w:numPr>
        <w:suppressLineNumbers w:val="0"/>
        <w:autoSpaceDE w:val="0"/>
        <w:autoSpaceDN/>
        <w:spacing w:before="0" w:beforeAutospacing="0" w:after="0" w:afterAutospacing="0" w:line="360" w:lineRule="auto"/>
        <w:ind w:left="0" w:leftChars="0" w:right="0" w:firstLine="0" w:firstLineChars="0"/>
        <w:jc w:val="left"/>
        <w:rPr>
          <w:rFonts w:hint="eastAsia" w:ascii="宋体" w:hAnsi="宋体" w:eastAsia="宋体" w:cs="宋体"/>
          <w:b/>
          <w:bCs/>
          <w:kern w:val="2"/>
          <w:sz w:val="21"/>
          <w:szCs w:val="21"/>
        </w:rPr>
      </w:pPr>
      <w:r>
        <w:rPr>
          <w:rFonts w:hint="eastAsia" w:ascii="宋体" w:hAnsi="宋体" w:eastAsia="宋体" w:cs="宋体"/>
          <w:b/>
          <w:bCs/>
          <w:kern w:val="0"/>
          <w:sz w:val="21"/>
          <w:szCs w:val="21"/>
          <w:lang w:val="en-US" w:eastAsia="zh-CN" w:bidi="ar"/>
        </w:rPr>
        <w:t>付款条件（进度和方式）</w:t>
      </w:r>
    </w:p>
    <w:p w14:paraId="3FE29FD1">
      <w:pPr>
        <w:keepNext w:val="0"/>
        <w:keepLines w:val="0"/>
        <w:widowControl w:val="0"/>
        <w:suppressLineNumbers w:val="0"/>
        <w:autoSpaceDE w:val="0"/>
        <w:autoSpaceDN/>
        <w:spacing w:before="0" w:beforeAutospacing="0" w:after="0" w:afterAutospacing="0" w:line="360" w:lineRule="auto"/>
        <w:ind w:left="0" w:right="0" w:firstLine="420" w:firstLineChars="20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 xml:space="preserve">付款方式： 货到医院使用运行正常验收合格后，甲方向乙方支付全部货款的100%。 </w:t>
      </w:r>
    </w:p>
    <w:p w14:paraId="656F721C">
      <w:pPr>
        <w:keepNext w:val="0"/>
        <w:keepLines w:val="0"/>
        <w:widowControl/>
        <w:numPr>
          <w:ilvl w:val="0"/>
          <w:numId w:val="3"/>
        </w:numPr>
        <w:suppressLineNumbers w:val="0"/>
        <w:autoSpaceDE w:val="0"/>
        <w:autoSpaceDN/>
        <w:spacing w:before="0" w:beforeAutospacing="0" w:after="0" w:afterAutospacing="0" w:line="360" w:lineRule="auto"/>
        <w:ind w:left="0" w:leftChars="0" w:right="0" w:firstLine="0" w:firstLineChars="0"/>
        <w:jc w:val="left"/>
        <w:rPr>
          <w:rFonts w:hint="eastAsia" w:ascii="宋体" w:hAnsi="宋体" w:eastAsia="宋体" w:cs="宋体"/>
          <w:b/>
          <w:bCs/>
          <w:kern w:val="0"/>
          <w:sz w:val="21"/>
          <w:szCs w:val="21"/>
        </w:rPr>
      </w:pPr>
      <w:r>
        <w:rPr>
          <w:rFonts w:hint="eastAsia" w:ascii="宋体" w:hAnsi="宋体" w:eastAsia="宋体" w:cs="宋体"/>
          <w:b/>
          <w:bCs/>
          <w:kern w:val="0"/>
          <w:sz w:val="21"/>
          <w:szCs w:val="21"/>
          <w:lang w:val="en-US" w:eastAsia="zh-CN" w:bidi="ar"/>
        </w:rPr>
        <w:t>包装和运输（如有，须满足</w:t>
      </w:r>
      <w:r>
        <w:rPr>
          <w:rFonts w:hint="eastAsia" w:ascii="宋体" w:hAnsi="宋体" w:eastAsia="宋体" w:cs="宋体"/>
          <w:b/>
          <w:bCs/>
          <w:kern w:val="2"/>
          <w:sz w:val="21"/>
          <w:szCs w:val="21"/>
          <w:lang w:val="en-US" w:eastAsia="zh-CN" w:bidi="ar"/>
        </w:rPr>
        <w:t>《关于印发〈商品包装政府采购需求标准试行）〈快递包装政府采购需求标准试行）的通知》财办库﹝2020﹞123号）</w:t>
      </w:r>
    </w:p>
    <w:p w14:paraId="0C1FF6B7">
      <w:pPr>
        <w:pStyle w:val="3"/>
        <w:keepNext w:val="0"/>
        <w:keepLines w:val="0"/>
        <w:widowControl w:val="0"/>
        <w:suppressLineNumbers w:val="0"/>
        <w:spacing w:before="0" w:beforeAutospacing="1" w:after="120" w:afterAutospacing="0" w:line="360" w:lineRule="auto"/>
        <w:ind w:leftChars="200" w:right="0" w:firstLine="420" w:firstLineChars="200"/>
        <w:jc w:val="both"/>
        <w:rPr>
          <w:rFonts w:hint="eastAsia" w:ascii="宋体" w:hAnsi="宋体" w:eastAsia="宋体" w:cs="宋体"/>
          <w:kern w:val="2"/>
          <w:sz w:val="21"/>
          <w:szCs w:val="21"/>
        </w:rPr>
      </w:pPr>
      <w:r>
        <w:rPr>
          <w:rFonts w:hint="eastAsia" w:ascii="宋体" w:hAnsi="宋体" w:eastAsia="宋体" w:cs="宋体"/>
          <w:kern w:val="2"/>
          <w:sz w:val="21"/>
          <w:szCs w:val="21"/>
        </w:rPr>
        <w:t>产品生产年限：产品为一年内生产的产品（以交货期时间为准）</w:t>
      </w:r>
    </w:p>
    <w:p w14:paraId="05A5EE97">
      <w:pPr>
        <w:keepNext w:val="0"/>
        <w:keepLines w:val="0"/>
        <w:widowControl/>
        <w:numPr>
          <w:ilvl w:val="0"/>
          <w:numId w:val="3"/>
        </w:numPr>
        <w:suppressLineNumbers w:val="0"/>
        <w:autoSpaceDE w:val="0"/>
        <w:autoSpaceDN/>
        <w:spacing w:before="0" w:beforeAutospacing="0" w:after="0" w:afterAutospacing="0" w:line="360" w:lineRule="auto"/>
        <w:ind w:left="0" w:leftChars="0" w:right="0" w:firstLine="0" w:firstLineChars="0"/>
        <w:jc w:val="left"/>
        <w:rPr>
          <w:rFonts w:hint="eastAsia" w:ascii="宋体" w:hAnsi="宋体" w:eastAsia="宋体" w:cs="宋体"/>
          <w:b/>
          <w:bCs/>
          <w:kern w:val="0"/>
          <w:sz w:val="21"/>
          <w:szCs w:val="21"/>
        </w:rPr>
      </w:pPr>
      <w:r>
        <w:rPr>
          <w:rFonts w:hint="eastAsia" w:ascii="宋体" w:hAnsi="宋体" w:eastAsia="宋体" w:cs="宋体"/>
          <w:b/>
          <w:bCs/>
          <w:kern w:val="0"/>
          <w:sz w:val="21"/>
          <w:szCs w:val="21"/>
          <w:lang w:val="en-US" w:eastAsia="zh-CN" w:bidi="ar"/>
        </w:rPr>
        <w:t>售后服务（质保期）</w:t>
      </w:r>
    </w:p>
    <w:p w14:paraId="0B880A20">
      <w:pPr>
        <w:keepNext w:val="0"/>
        <w:keepLines w:val="0"/>
        <w:widowControl/>
        <w:suppressLineNumbers w:val="0"/>
        <w:autoSpaceDE w:val="0"/>
        <w:autoSpaceDN/>
        <w:spacing w:before="0" w:beforeAutospacing="0" w:after="0" w:afterAutospacing="0" w:line="360" w:lineRule="auto"/>
        <w:ind w:left="0" w:right="0" w:firstLine="420" w:firstLineChars="200"/>
        <w:jc w:val="left"/>
        <w:rPr>
          <w:rFonts w:hint="eastAsia" w:ascii="宋体" w:hAnsi="宋体" w:eastAsia="宋体" w:cs="宋体"/>
          <w:b w:val="0"/>
          <w:bCs w:val="0"/>
          <w:kern w:val="0"/>
          <w:sz w:val="21"/>
          <w:szCs w:val="21"/>
        </w:rPr>
      </w:pPr>
      <w:r>
        <w:rPr>
          <w:rFonts w:hint="eastAsia" w:ascii="宋体" w:hAnsi="宋体" w:eastAsia="宋体" w:cs="宋体"/>
          <w:b w:val="0"/>
          <w:bCs w:val="0"/>
          <w:kern w:val="0"/>
          <w:sz w:val="21"/>
          <w:szCs w:val="21"/>
          <w:lang w:val="en-US" w:eastAsia="zh-CN" w:bidi="ar"/>
        </w:rPr>
        <w:t>故障响应时间：经销商（生产厂家）提供仪器报修电话服务；在接到正式通知后 2小时内响应，24小时内到达现场进行检修，解决问题时间不超过48小时。若不能在上述承诺的时间内解决问题，则在3个工作日内提供与原问题机器同品牌规格型号的全新仪器备机服务，直到原设备修复，期间产生的所有费用均有经销商或者生产厂家承担。原设备修复后的质保期限相应延长至新的保修期截止日，全新备机在使用期间的质保及售后均按上述承诺执行。</w:t>
      </w:r>
    </w:p>
    <w:p w14:paraId="3382BCF1">
      <w:pPr>
        <w:keepNext w:val="0"/>
        <w:keepLines w:val="0"/>
        <w:widowControl/>
        <w:suppressLineNumbers w:val="0"/>
        <w:autoSpaceDE w:val="0"/>
        <w:autoSpaceDN/>
        <w:spacing w:before="0" w:beforeAutospacing="0" w:after="0" w:afterAutospacing="0" w:line="360" w:lineRule="auto"/>
        <w:ind w:left="0" w:right="0" w:firstLine="420" w:firstLineChars="200"/>
        <w:jc w:val="left"/>
        <w:rPr>
          <w:rFonts w:hint="eastAsia" w:ascii="宋体" w:hAnsi="宋体" w:eastAsia="宋体" w:cs="宋体"/>
          <w:b w:val="0"/>
          <w:bCs w:val="0"/>
          <w:kern w:val="0"/>
          <w:sz w:val="21"/>
          <w:szCs w:val="21"/>
        </w:rPr>
      </w:pPr>
      <w:r>
        <w:rPr>
          <w:rFonts w:hint="eastAsia" w:ascii="宋体" w:hAnsi="宋体" w:eastAsia="宋体" w:cs="宋体"/>
          <w:b w:val="0"/>
          <w:bCs w:val="0"/>
          <w:kern w:val="0"/>
          <w:sz w:val="21"/>
          <w:szCs w:val="21"/>
          <w:lang w:val="en-US" w:eastAsia="zh-CN" w:bidi="ar"/>
        </w:rPr>
        <w:t>维修支持：中标单位技术人员对所售仪器免费定期巡防，免费进行系统的维护、保养及升级服务，使仪器使用率达到最大化，每年内不少于2次上门保养服务。保证保修期内开机率不低于95%。</w:t>
      </w:r>
    </w:p>
    <w:p w14:paraId="62ABF46F">
      <w:pPr>
        <w:keepNext w:val="0"/>
        <w:keepLines w:val="0"/>
        <w:widowControl/>
        <w:suppressLineNumbers w:val="0"/>
        <w:autoSpaceDE w:val="0"/>
        <w:autoSpaceDN/>
        <w:spacing w:before="0" w:beforeAutospacing="0" w:after="0" w:afterAutospacing="0" w:line="360" w:lineRule="auto"/>
        <w:ind w:left="0" w:right="0" w:firstLine="420" w:firstLineChars="200"/>
        <w:jc w:val="left"/>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耗材或零配件（如有）：提供耗材或主要零配件目录(含报价)。</w:t>
      </w:r>
    </w:p>
    <w:p w14:paraId="23EDE99E">
      <w:pPr>
        <w:keepNext w:val="0"/>
        <w:keepLines w:val="0"/>
        <w:widowControl/>
        <w:suppressLineNumbers w:val="0"/>
        <w:autoSpaceDE w:val="0"/>
        <w:autoSpaceDN/>
        <w:spacing w:before="0" w:beforeAutospacing="0" w:after="0" w:afterAutospacing="0" w:line="360" w:lineRule="auto"/>
        <w:ind w:left="0" w:right="0" w:firstLine="420" w:firstLineChars="200"/>
        <w:jc w:val="left"/>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维修资料：提供详细操作手册/使用说明书，维修保养手册及用户维修联络卡，安装手册等。</w:t>
      </w:r>
    </w:p>
    <w:p w14:paraId="3DF0E067">
      <w:pPr>
        <w:keepNext w:val="0"/>
        <w:keepLines w:val="0"/>
        <w:widowControl/>
        <w:suppressLineNumbers w:val="0"/>
        <w:autoSpaceDE w:val="0"/>
        <w:autoSpaceDN/>
        <w:spacing w:before="0" w:beforeAutospacing="0" w:after="0" w:afterAutospacing="0" w:line="360" w:lineRule="auto"/>
        <w:ind w:left="0" w:right="0" w:firstLine="420" w:firstLineChars="200"/>
        <w:jc w:val="left"/>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预防性维修/定期维护保养：保修期内提供定期维护保养服务。</w:t>
      </w:r>
    </w:p>
    <w:p w14:paraId="1878681E">
      <w:pPr>
        <w:keepNext w:val="0"/>
        <w:keepLines w:val="0"/>
        <w:widowControl/>
        <w:suppressLineNumbers w:val="0"/>
        <w:autoSpaceDE w:val="0"/>
        <w:autoSpaceDN/>
        <w:spacing w:before="0" w:beforeAutospacing="0" w:after="0" w:afterAutospacing="0" w:line="360" w:lineRule="auto"/>
        <w:ind w:left="0" w:right="0" w:firstLine="420" w:firstLineChars="200"/>
        <w:jc w:val="left"/>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升级：终身免费软件升级。</w:t>
      </w:r>
    </w:p>
    <w:p w14:paraId="5E3ECA03">
      <w:pPr>
        <w:keepNext w:val="0"/>
        <w:keepLines w:val="0"/>
        <w:widowControl/>
        <w:suppressLineNumbers w:val="0"/>
        <w:autoSpaceDE w:val="0"/>
        <w:autoSpaceDN/>
        <w:spacing w:before="0" w:beforeAutospacing="0" w:after="0" w:afterAutospacing="0" w:line="360" w:lineRule="auto"/>
        <w:ind w:left="0" w:right="0" w:firstLine="420" w:firstLineChars="200"/>
        <w:jc w:val="left"/>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使用培训：经销商（生产厂家）负责对我院使用科室及维修人员关于机器常见故障及解决方案进行培训，培训必须达到我方能熟练掌握机器操作流程，能解决常见故障。</w:t>
      </w:r>
    </w:p>
    <w:p w14:paraId="014DBF10">
      <w:pPr>
        <w:keepNext w:val="0"/>
        <w:keepLines w:val="0"/>
        <w:widowControl/>
        <w:numPr>
          <w:ilvl w:val="0"/>
          <w:numId w:val="3"/>
        </w:numPr>
        <w:suppressLineNumbers w:val="0"/>
        <w:autoSpaceDE w:val="0"/>
        <w:autoSpaceDN/>
        <w:spacing w:before="0" w:beforeAutospacing="0" w:after="0" w:afterAutospacing="0" w:line="360" w:lineRule="auto"/>
        <w:ind w:left="0" w:leftChars="0" w:right="0" w:firstLine="0" w:firstLineChars="0"/>
        <w:jc w:val="left"/>
        <w:rPr>
          <w:rFonts w:hint="eastAsia" w:ascii="宋体" w:hAnsi="宋体" w:eastAsia="宋体" w:cs="宋体"/>
          <w:kern w:val="2"/>
          <w:sz w:val="21"/>
          <w:szCs w:val="21"/>
        </w:rPr>
      </w:pPr>
      <w:r>
        <w:rPr>
          <w:rFonts w:hint="eastAsia" w:ascii="宋体" w:hAnsi="宋体" w:eastAsia="宋体" w:cs="宋体"/>
          <w:b/>
          <w:bCs/>
          <w:kern w:val="0"/>
          <w:sz w:val="21"/>
          <w:szCs w:val="21"/>
          <w:lang w:val="en-US" w:eastAsia="zh-CN" w:bidi="ar"/>
        </w:rPr>
        <w:t>保险（如有）</w:t>
      </w:r>
    </w:p>
    <w:p w14:paraId="69F57258">
      <w:pPr>
        <w:keepNext w:val="0"/>
        <w:keepLines w:val="0"/>
        <w:widowControl/>
        <w:suppressLineNumbers w:val="0"/>
        <w:autoSpaceDE w:val="0"/>
        <w:autoSpaceDN/>
        <w:spacing w:before="0" w:beforeAutospacing="0" w:after="0" w:afterAutospacing="0" w:line="360" w:lineRule="auto"/>
        <w:ind w:left="0" w:right="0"/>
        <w:jc w:val="left"/>
        <w:rPr>
          <w:rFonts w:hint="eastAsia" w:ascii="宋体" w:hAnsi="宋体" w:eastAsia="宋体" w:cs="宋体"/>
          <w:kern w:val="2"/>
          <w:sz w:val="21"/>
          <w:szCs w:val="21"/>
        </w:rPr>
      </w:pPr>
      <w:r>
        <w:rPr>
          <w:rFonts w:hint="eastAsia" w:ascii="宋体" w:hAnsi="宋体" w:eastAsia="宋体" w:cs="宋体"/>
          <w:b/>
          <w:bCs/>
          <w:kern w:val="0"/>
          <w:sz w:val="21"/>
          <w:szCs w:val="21"/>
          <w:lang w:val="en-US" w:eastAsia="zh-CN" w:bidi="ar"/>
        </w:rPr>
        <w:t xml:space="preserve">三、技术要求 </w:t>
      </w:r>
    </w:p>
    <w:p w14:paraId="22C951AE">
      <w:pPr>
        <w:keepNext w:val="0"/>
        <w:keepLines w:val="0"/>
        <w:widowControl/>
        <w:suppressLineNumbers w:val="0"/>
        <w:autoSpaceDE w:val="0"/>
        <w:autoSpaceDN/>
        <w:spacing w:before="0" w:beforeAutospacing="0" w:after="0" w:afterAutospacing="0" w:line="360" w:lineRule="auto"/>
        <w:ind w:left="0" w:right="0"/>
        <w:jc w:val="left"/>
        <w:rPr>
          <w:rFonts w:hint="eastAsia" w:ascii="宋体" w:hAnsi="宋体" w:eastAsia="宋体" w:cs="宋体"/>
          <w:kern w:val="2"/>
          <w:sz w:val="21"/>
          <w:szCs w:val="21"/>
        </w:rPr>
      </w:pPr>
      <w:r>
        <w:rPr>
          <w:rFonts w:hint="eastAsia" w:ascii="宋体" w:hAnsi="宋体" w:eastAsia="宋体" w:cs="宋体"/>
          <w:b/>
          <w:bCs/>
          <w:kern w:val="0"/>
          <w:sz w:val="21"/>
          <w:szCs w:val="21"/>
          <w:lang w:val="en-US" w:eastAsia="zh-CN" w:bidi="ar"/>
        </w:rPr>
        <w:t>1. 基本要求</w:t>
      </w:r>
    </w:p>
    <w:p w14:paraId="4DC8B3B1">
      <w:pPr>
        <w:keepNext w:val="0"/>
        <w:keepLines w:val="0"/>
        <w:widowControl/>
        <w:suppressLineNumbers w:val="0"/>
        <w:autoSpaceDE w:val="0"/>
        <w:autoSpaceDN/>
        <w:spacing w:before="0" w:beforeAutospacing="0" w:after="0" w:afterAutospacing="0" w:line="360" w:lineRule="auto"/>
        <w:ind w:left="0" w:right="0"/>
        <w:jc w:val="left"/>
        <w:rPr>
          <w:rFonts w:hint="eastAsia" w:ascii="宋体" w:hAnsi="宋体" w:eastAsia="宋体" w:cs="宋体"/>
          <w:b/>
          <w:bCs/>
          <w:kern w:val="0"/>
          <w:sz w:val="21"/>
          <w:szCs w:val="21"/>
        </w:rPr>
      </w:pPr>
      <w:r>
        <w:rPr>
          <w:rFonts w:hint="eastAsia" w:ascii="宋体" w:hAnsi="宋体" w:eastAsia="宋体" w:cs="宋体"/>
          <w:b/>
          <w:bCs/>
          <w:kern w:val="0"/>
          <w:sz w:val="21"/>
          <w:szCs w:val="21"/>
          <w:lang w:val="en-US" w:eastAsia="zh-CN" w:bidi="ar"/>
        </w:rPr>
        <w:t>1.1采购标的需实现的功能或者目标</w:t>
      </w:r>
    </w:p>
    <w:p w14:paraId="1044F96A">
      <w:pPr>
        <w:pStyle w:val="3"/>
        <w:widowControl/>
        <w:spacing w:before="0" w:beforeAutospacing="1" w:line="360" w:lineRule="auto"/>
        <w:ind w:left="0" w:leftChars="0" w:right="0" w:firstLine="420" w:firstLineChars="200"/>
        <w:rPr>
          <w:rFonts w:hint="eastAsia" w:ascii="宋体" w:hAnsi="宋体" w:eastAsia="宋体" w:cs="宋体"/>
          <w:b w:val="0"/>
          <w:bCs w:val="0"/>
          <w:kern w:val="2"/>
          <w:sz w:val="21"/>
          <w:szCs w:val="21"/>
        </w:rPr>
      </w:pPr>
      <w:r>
        <w:rPr>
          <w:rFonts w:hint="eastAsia" w:ascii="宋体" w:hAnsi="宋体" w:eastAsia="宋体" w:cs="宋体"/>
          <w:b w:val="0"/>
          <w:bCs w:val="0"/>
          <w:kern w:val="2"/>
          <w:sz w:val="21"/>
          <w:szCs w:val="21"/>
        </w:rPr>
        <w:t>主要用于治疗并改善光老化，均匀肤色，缩小毛孔，治疗微血管扩张，治疗炎性痤疮，治疗色素沉着，治疗敏感肌肤，治疗酒糟鼻，多余毛发祛除，皮肤细纹，眼周皱纹，改善光老化，表皮重建，毛孔收缩，异色症治疗，痤疮瘢痕，手术瘢痕等。</w:t>
      </w:r>
    </w:p>
    <w:p w14:paraId="229D5E04">
      <w:pPr>
        <w:keepNext w:val="0"/>
        <w:keepLines w:val="0"/>
        <w:widowControl/>
        <w:numPr>
          <w:ilvl w:val="0"/>
          <w:numId w:val="4"/>
        </w:numPr>
        <w:suppressLineNumbers w:val="0"/>
        <w:autoSpaceDE w:val="0"/>
        <w:autoSpaceDN/>
        <w:spacing w:before="0" w:beforeAutospacing="0" w:after="0" w:afterAutospacing="0" w:line="360" w:lineRule="auto"/>
        <w:ind w:left="0" w:leftChars="0" w:right="0" w:firstLine="0" w:firstLineChars="0"/>
        <w:jc w:val="left"/>
        <w:rPr>
          <w:rFonts w:hint="eastAsia" w:ascii="宋体" w:hAnsi="宋体" w:eastAsia="宋体" w:cs="宋体"/>
          <w:b/>
          <w:bCs/>
          <w:kern w:val="2"/>
          <w:sz w:val="21"/>
          <w:szCs w:val="21"/>
        </w:rPr>
      </w:pPr>
      <w:r>
        <w:rPr>
          <w:rFonts w:hint="eastAsia" w:ascii="宋体" w:hAnsi="宋体" w:eastAsia="宋体" w:cs="宋体"/>
          <w:b/>
          <w:bCs/>
          <w:kern w:val="0"/>
          <w:sz w:val="21"/>
          <w:szCs w:val="21"/>
          <w:lang w:val="en-US" w:eastAsia="zh-CN" w:bidi="ar"/>
        </w:rPr>
        <w:t>验收标准</w:t>
      </w:r>
    </w:p>
    <w:p w14:paraId="7C1EFF80">
      <w:pPr>
        <w:pStyle w:val="3"/>
        <w:keepNext w:val="0"/>
        <w:keepLines w:val="0"/>
        <w:widowControl w:val="0"/>
        <w:suppressLineNumbers w:val="0"/>
        <w:autoSpaceDE w:val="0"/>
        <w:autoSpaceDN/>
        <w:spacing w:before="0" w:beforeAutospacing="1" w:after="0" w:afterAutospacing="0" w:line="360" w:lineRule="auto"/>
        <w:ind w:left="0" w:leftChars="0" w:right="0" w:firstLine="420" w:firstLineChars="200"/>
        <w:rPr>
          <w:rFonts w:hint="eastAsia" w:ascii="宋体" w:hAnsi="宋体" w:eastAsia="宋体" w:cs="宋体"/>
          <w:kern w:val="2"/>
          <w:sz w:val="21"/>
          <w:szCs w:val="21"/>
        </w:rPr>
      </w:pPr>
      <w:r>
        <w:rPr>
          <w:rFonts w:hint="eastAsia" w:ascii="宋体" w:hAnsi="宋体" w:eastAsia="宋体" w:cs="宋体"/>
          <w:kern w:val="2"/>
          <w:sz w:val="21"/>
          <w:szCs w:val="21"/>
        </w:rPr>
        <w:t>2.1验收形式：联合验收。验收工作由各主管职能科室牵头，联合医学装备部组成联合验收小组共同验收，签字确认。</w:t>
      </w:r>
    </w:p>
    <w:p w14:paraId="7567D56E">
      <w:pPr>
        <w:pStyle w:val="3"/>
        <w:keepNext w:val="0"/>
        <w:keepLines w:val="0"/>
        <w:widowControl w:val="0"/>
        <w:suppressLineNumbers w:val="0"/>
        <w:autoSpaceDE w:val="0"/>
        <w:autoSpaceDN/>
        <w:spacing w:before="0" w:beforeAutospacing="1" w:after="0" w:afterAutospacing="0" w:line="360" w:lineRule="auto"/>
        <w:ind w:left="0" w:leftChars="0" w:right="0" w:firstLine="420" w:firstLineChars="200"/>
        <w:rPr>
          <w:rFonts w:hint="eastAsia" w:ascii="宋体" w:hAnsi="宋体" w:eastAsia="宋体" w:cs="宋体"/>
          <w:kern w:val="2"/>
          <w:sz w:val="21"/>
          <w:szCs w:val="21"/>
        </w:rPr>
      </w:pPr>
      <w:r>
        <w:rPr>
          <w:rFonts w:hint="eastAsia" w:ascii="宋体" w:hAnsi="宋体" w:eastAsia="宋体" w:cs="宋体"/>
          <w:kern w:val="2"/>
          <w:sz w:val="21"/>
          <w:szCs w:val="21"/>
        </w:rPr>
        <w:t>2.2资料验收：验收资料包含：验收报告、采购合同、产品合格证（或质量保证书）、装箱单或随货同行单、使用说明书、操作和维护手册、常见故障说明等资料。</w:t>
      </w:r>
    </w:p>
    <w:p w14:paraId="1FF701E7">
      <w:pPr>
        <w:pStyle w:val="3"/>
        <w:keepNext w:val="0"/>
        <w:keepLines w:val="0"/>
        <w:widowControl w:val="0"/>
        <w:suppressLineNumbers w:val="0"/>
        <w:autoSpaceDE w:val="0"/>
        <w:autoSpaceDN/>
        <w:spacing w:before="0" w:beforeAutospacing="1" w:after="0" w:afterAutospacing="0" w:line="360" w:lineRule="auto"/>
        <w:ind w:left="0" w:leftChars="0" w:right="0" w:firstLine="420" w:firstLineChars="200"/>
        <w:rPr>
          <w:rFonts w:hint="eastAsia" w:ascii="宋体" w:hAnsi="宋体" w:eastAsia="宋体" w:cs="宋体"/>
          <w:kern w:val="2"/>
          <w:sz w:val="21"/>
          <w:szCs w:val="21"/>
        </w:rPr>
      </w:pPr>
      <w:r>
        <w:rPr>
          <w:rFonts w:hint="eastAsia" w:ascii="宋体" w:hAnsi="宋体" w:eastAsia="宋体" w:cs="宋体"/>
          <w:kern w:val="2"/>
          <w:sz w:val="21"/>
          <w:szCs w:val="21"/>
        </w:rPr>
        <w:t>2.3设备验收。对设备的到货期是否在合同规定的期限内、生产日期是否在规定的期限、硬件配置是否齐全、软件功能是否能实现、相关信息系统连接是否到位、电气安全等进行验收，确保机器能够安全有效地为临床服务。</w:t>
      </w:r>
    </w:p>
    <w:p w14:paraId="350E636D">
      <w:pPr>
        <w:pStyle w:val="3"/>
        <w:keepNext w:val="0"/>
        <w:keepLines w:val="0"/>
        <w:widowControl w:val="0"/>
        <w:suppressLineNumbers w:val="0"/>
        <w:autoSpaceDE w:val="0"/>
        <w:autoSpaceDN/>
        <w:spacing w:before="0" w:beforeAutospacing="1" w:after="0" w:afterAutospacing="0" w:line="360" w:lineRule="auto"/>
        <w:ind w:left="0" w:leftChars="0" w:right="0" w:firstLine="420" w:firstLineChars="200"/>
        <w:rPr>
          <w:rFonts w:hint="eastAsia" w:ascii="宋体" w:hAnsi="宋体" w:eastAsia="宋体" w:cs="宋体"/>
          <w:kern w:val="2"/>
          <w:sz w:val="21"/>
          <w:szCs w:val="21"/>
        </w:rPr>
      </w:pPr>
      <w:r>
        <w:rPr>
          <w:rFonts w:hint="eastAsia" w:ascii="宋体" w:hAnsi="宋体" w:eastAsia="宋体" w:cs="宋体"/>
          <w:kern w:val="2"/>
          <w:sz w:val="21"/>
          <w:szCs w:val="21"/>
        </w:rPr>
        <w:t>2.4培训验收。中标厂家必须派专业的工程师对相关医护人员进行系统培训，并通过培训考核。</w:t>
      </w:r>
    </w:p>
    <w:p w14:paraId="1C6A3F27">
      <w:pPr>
        <w:keepNext w:val="0"/>
        <w:keepLines w:val="0"/>
        <w:widowControl/>
        <w:numPr>
          <w:ilvl w:val="0"/>
          <w:numId w:val="4"/>
        </w:numPr>
        <w:suppressLineNumbers w:val="0"/>
        <w:autoSpaceDE w:val="0"/>
        <w:autoSpaceDN/>
        <w:spacing w:before="0" w:beforeAutospacing="0" w:after="0" w:afterAutospacing="0" w:line="360" w:lineRule="auto"/>
        <w:ind w:left="0" w:leftChars="0" w:right="0" w:firstLine="0" w:firstLineChars="0"/>
        <w:jc w:val="left"/>
        <w:rPr>
          <w:rFonts w:hint="eastAsia" w:ascii="宋体" w:hAnsi="宋体" w:eastAsia="宋体" w:cs="宋体"/>
          <w:kern w:val="2"/>
          <w:sz w:val="21"/>
          <w:szCs w:val="21"/>
        </w:rPr>
      </w:pPr>
      <w:r>
        <w:rPr>
          <w:rFonts w:hint="eastAsia" w:ascii="宋体" w:hAnsi="宋体" w:eastAsia="宋体" w:cs="宋体"/>
          <w:b/>
          <w:bCs/>
          <w:kern w:val="0"/>
          <w:sz w:val="21"/>
          <w:szCs w:val="21"/>
          <w:lang w:val="en-US" w:eastAsia="zh-CN" w:bidi="ar"/>
        </w:rPr>
        <w:t>其他要求</w:t>
      </w:r>
      <w:r>
        <w:rPr>
          <w:rFonts w:hint="eastAsia" w:ascii="宋体" w:hAnsi="宋体" w:eastAsia="宋体" w:cs="宋体"/>
          <w:b w:val="0"/>
          <w:bCs w:val="0"/>
          <w:kern w:val="0"/>
          <w:sz w:val="21"/>
          <w:szCs w:val="21"/>
          <w:lang w:val="en-US" w:eastAsia="zh-CN" w:bidi="ar"/>
        </w:rPr>
        <w:t>（如有）</w:t>
      </w:r>
    </w:p>
    <w:p w14:paraId="151021D8">
      <w:pPr>
        <w:keepNext w:val="0"/>
        <w:keepLines w:val="0"/>
        <w:widowControl w:val="0"/>
        <w:suppressLineNumbers w:val="0"/>
        <w:autoSpaceDE w:val="0"/>
        <w:autoSpaceDN/>
        <w:spacing w:before="0" w:beforeAutospacing="0" w:after="0" w:afterAutospacing="0" w:line="360" w:lineRule="auto"/>
        <w:ind w:left="0" w:right="0" w:firstLine="420" w:firstLineChars="20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3.1 质保期内免费提供设备运行和维护所必需的原厂备品备件，质保期外保证备品备件长期稳定供货，保证95%的开机率。</w:t>
      </w:r>
    </w:p>
    <w:p w14:paraId="179474B2">
      <w:pPr>
        <w:keepNext w:val="0"/>
        <w:keepLines w:val="0"/>
        <w:widowControl w:val="0"/>
        <w:suppressLineNumbers w:val="0"/>
        <w:autoSpaceDE w:val="0"/>
        <w:autoSpaceDN/>
        <w:spacing w:before="0" w:beforeAutospacing="0" w:after="0" w:afterAutospacing="0" w:line="360" w:lineRule="auto"/>
        <w:ind w:left="0" w:right="0" w:firstLine="420" w:firstLineChars="20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3.2 所有备品备件在发运前都应进行测试，以保证正常运行。</w:t>
      </w:r>
    </w:p>
    <w:p w14:paraId="34FA76AF">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3.3应急维修措施</w:t>
      </w:r>
    </w:p>
    <w:p w14:paraId="07F55838">
      <w:pPr>
        <w:keepNext w:val="0"/>
        <w:keepLines w:val="0"/>
        <w:widowControl w:val="0"/>
        <w:suppressLineNumbers w:val="0"/>
        <w:autoSpaceDE w:val="0"/>
        <w:autoSpaceDN/>
        <w:spacing w:before="0" w:beforeAutospacing="0" w:after="0" w:afterAutospacing="0" w:line="360" w:lineRule="auto"/>
        <w:ind w:left="0" w:right="0" w:firstLine="420" w:firstLineChars="20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3.3.1应急故障排查：当出现设备故障时，需要第一时间进行响应，以尽快解决问题。</w:t>
      </w:r>
    </w:p>
    <w:p w14:paraId="01CE5051">
      <w:pPr>
        <w:keepNext w:val="0"/>
        <w:keepLines w:val="0"/>
        <w:widowControl w:val="0"/>
        <w:suppressLineNumbers w:val="0"/>
        <w:autoSpaceDE w:val="0"/>
        <w:autoSpaceDN/>
        <w:spacing w:before="0" w:beforeAutospacing="0" w:after="0" w:afterAutospacing="0" w:line="360" w:lineRule="auto"/>
        <w:ind w:left="0" w:right="0" w:firstLine="420" w:firstLineChars="20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3.3.2应急通用备件：紧急情况下在设备故障时，应该提前准备好通用备件，以便于在故障发生时能够及时替换。备件的种类应该根据设备类型和品牌不同而有所区别。</w:t>
      </w:r>
    </w:p>
    <w:p w14:paraId="6602C8A0">
      <w:pPr>
        <w:keepNext w:val="0"/>
        <w:keepLines w:val="0"/>
        <w:widowControl w:val="0"/>
        <w:suppressLineNumbers w:val="0"/>
        <w:autoSpaceDE w:val="0"/>
        <w:autoSpaceDN/>
        <w:spacing w:before="0" w:beforeAutospacing="0" w:after="0" w:afterAutospacing="0" w:line="360" w:lineRule="auto"/>
        <w:ind w:left="0" w:right="0" w:firstLine="420" w:firstLineChars="20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3.3.3维修工具：需要配备齐全的工具让维修人员进行故障排查和现场维修。各种通用和专业工具应该尽量备齐，以满足各种应急维修需求。</w:t>
      </w:r>
    </w:p>
    <w:p w14:paraId="5A073192">
      <w:pPr>
        <w:keepNext w:val="0"/>
        <w:keepLines w:val="0"/>
        <w:widowControl w:val="0"/>
        <w:suppressLineNumbers w:val="0"/>
        <w:autoSpaceDE w:val="0"/>
        <w:autoSpaceDN/>
        <w:spacing w:before="0" w:beforeAutospacing="0" w:after="0" w:afterAutospacing="0" w:line="360" w:lineRule="auto"/>
        <w:ind w:left="0" w:right="0" w:firstLine="420" w:firstLineChars="20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3.3.4应急物资：包括维修作业所需的材料，如电子焊接用品、各类电线、绝缘胶带等等。提高维修效率和成功率的措施，减少维修过程中的重复劳动和不需要的等待时间的措施。</w:t>
      </w:r>
    </w:p>
    <w:p w14:paraId="633B6B17">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bCs/>
          <w:kern w:val="2"/>
          <w:sz w:val="21"/>
          <w:szCs w:val="21"/>
        </w:rPr>
      </w:pPr>
      <w:r>
        <w:rPr>
          <w:rFonts w:hint="eastAsia" w:ascii="宋体" w:hAnsi="宋体" w:eastAsia="宋体" w:cs="宋体"/>
          <w:b/>
          <w:bCs/>
          <w:kern w:val="2"/>
          <w:sz w:val="21"/>
          <w:szCs w:val="21"/>
          <w:lang w:val="en-US" w:eastAsia="zh-CN" w:bidi="ar"/>
        </w:rPr>
        <w:t>四、设备技术参数</w:t>
      </w:r>
    </w:p>
    <w:tbl>
      <w:tblPr>
        <w:tblStyle w:val="4"/>
        <w:tblW w:w="852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834"/>
        <w:gridCol w:w="1338"/>
        <w:gridCol w:w="6357"/>
      </w:tblGrid>
      <w:tr w14:paraId="0AF922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00" w:hRule="atLeast"/>
          <w:jc w:val="center"/>
        </w:trPr>
        <w:tc>
          <w:tcPr>
            <w:tcW w:w="834" w:type="dxa"/>
            <w:tcBorders>
              <w:top w:val="single" w:color="000000" w:sz="4" w:space="0"/>
              <w:left w:val="single" w:color="000000" w:sz="4" w:space="0"/>
              <w:bottom w:val="single" w:color="000000" w:sz="4" w:space="0"/>
              <w:right w:val="single" w:color="000000" w:sz="4" w:space="0"/>
            </w:tcBorders>
            <w:shd w:val="clear"/>
            <w:vAlign w:val="center"/>
          </w:tcPr>
          <w:p w14:paraId="19CCCBCC">
            <w:pPr>
              <w:keepNext w:val="0"/>
              <w:keepLines w:val="0"/>
              <w:widowControl w:val="0"/>
              <w:suppressLineNumbers w:val="0"/>
              <w:spacing w:before="0" w:beforeAutospacing="0" w:after="0" w:afterAutospacing="0"/>
              <w:ind w:left="0" w:right="0"/>
              <w:jc w:val="center"/>
              <w:textAlignment w:val="center"/>
              <w:rPr>
                <w:rFonts w:hint="eastAsia" w:ascii="宋体" w:hAnsi="宋体" w:eastAsia="宋体" w:cs="宋体"/>
                <w:b/>
                <w:bCs/>
                <w:kern w:val="2"/>
                <w:sz w:val="21"/>
                <w:szCs w:val="21"/>
                <w:bdr w:val="none" w:color="auto" w:sz="0" w:space="0"/>
              </w:rPr>
            </w:pPr>
            <w:r>
              <w:rPr>
                <w:rFonts w:hint="eastAsia" w:ascii="宋体" w:hAnsi="宋体" w:eastAsia="宋体" w:cs="宋体"/>
                <w:b/>
                <w:bCs/>
                <w:kern w:val="2"/>
                <w:sz w:val="21"/>
                <w:szCs w:val="21"/>
                <w:bdr w:val="none" w:color="auto" w:sz="0" w:space="0"/>
                <w:lang w:val="en-US" w:eastAsia="zh-CN" w:bidi="ar"/>
              </w:rPr>
              <w:t xml:space="preserve">1 </w:t>
            </w:r>
          </w:p>
        </w:tc>
        <w:tc>
          <w:tcPr>
            <w:tcW w:w="1338" w:type="dxa"/>
            <w:tcBorders>
              <w:top w:val="single" w:color="000000" w:sz="4" w:space="0"/>
              <w:left w:val="nil"/>
              <w:bottom w:val="single" w:color="000000" w:sz="4" w:space="0"/>
              <w:right w:val="single" w:color="000000" w:sz="4" w:space="0"/>
            </w:tcBorders>
            <w:shd w:val="clear"/>
            <w:vAlign w:val="center"/>
          </w:tcPr>
          <w:p w14:paraId="5DC8A883">
            <w:pPr>
              <w:keepNext w:val="0"/>
              <w:keepLines w:val="0"/>
              <w:widowControl w:val="0"/>
              <w:suppressLineNumbers w:val="0"/>
              <w:spacing w:before="0" w:beforeAutospacing="0" w:after="0" w:afterAutospacing="0"/>
              <w:ind w:left="0" w:right="0"/>
              <w:jc w:val="center"/>
              <w:textAlignment w:val="center"/>
              <w:rPr>
                <w:rFonts w:hint="eastAsia" w:ascii="宋体" w:hAnsi="宋体" w:eastAsia="宋体" w:cs="宋体"/>
                <w:kern w:val="2"/>
                <w:sz w:val="21"/>
                <w:szCs w:val="21"/>
                <w:bdr w:val="none" w:color="auto" w:sz="0" w:space="0"/>
              </w:rPr>
            </w:pPr>
            <w:r>
              <w:rPr>
                <w:rFonts w:hint="eastAsia" w:ascii="宋体" w:hAnsi="宋体" w:eastAsia="宋体" w:cs="宋体"/>
                <w:kern w:val="2"/>
                <w:sz w:val="21"/>
                <w:szCs w:val="21"/>
                <w:bdr w:val="none" w:color="auto" w:sz="0" w:space="0"/>
                <w:lang w:val="en-US" w:eastAsia="zh-CN" w:bidi="ar"/>
              </w:rPr>
              <w:t>参数1</w:t>
            </w:r>
          </w:p>
        </w:tc>
        <w:tc>
          <w:tcPr>
            <w:tcW w:w="6357" w:type="dxa"/>
            <w:tcBorders>
              <w:top w:val="single" w:color="000000" w:sz="4" w:space="0"/>
              <w:left w:val="nil"/>
              <w:bottom w:val="single" w:color="000000" w:sz="4" w:space="0"/>
              <w:right w:val="single" w:color="000000" w:sz="4" w:space="0"/>
            </w:tcBorders>
            <w:shd w:val="clear"/>
            <w:vAlign w:val="center"/>
          </w:tcPr>
          <w:p w14:paraId="5719A4AF">
            <w:pPr>
              <w:keepNext w:val="0"/>
              <w:keepLines w:val="0"/>
              <w:widowControl w:val="0"/>
              <w:suppressLineNumbers w:val="0"/>
              <w:overflowPunct w:val="0"/>
              <w:spacing w:before="0" w:beforeAutospacing="0" w:after="0" w:afterAutospacing="0" w:line="360" w:lineRule="auto"/>
              <w:ind w:left="21" w:leftChars="10" w:right="0"/>
              <w:jc w:val="both"/>
              <w:rPr>
                <w:rFonts w:hint="eastAsia" w:ascii="宋体" w:hAnsi="宋体" w:eastAsia="宋体" w:cs="宋体"/>
                <w:kern w:val="2"/>
                <w:sz w:val="21"/>
                <w:szCs w:val="21"/>
                <w:bdr w:val="none" w:color="auto" w:sz="0" w:space="0"/>
              </w:rPr>
            </w:pPr>
            <w:r>
              <w:rPr>
                <w:rFonts w:hint="eastAsia" w:ascii="宋体" w:hAnsi="宋体" w:eastAsia="宋体" w:cs="宋体"/>
                <w:kern w:val="2"/>
                <w:sz w:val="21"/>
                <w:szCs w:val="21"/>
                <w:bdr w:val="none" w:color="auto" w:sz="0" w:space="0"/>
                <w:lang w:val="en-US" w:eastAsia="zh-CN" w:bidi="ar"/>
              </w:rPr>
              <w:t>临床适应证范围：用于治疗血管性皮肤病、色素性皮肤病，减少毛发、治疗炎性痤疮、面部年轻化等</w:t>
            </w:r>
          </w:p>
        </w:tc>
      </w:tr>
      <w:tr w14:paraId="47D799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jc w:val="center"/>
        </w:trPr>
        <w:tc>
          <w:tcPr>
            <w:tcW w:w="834" w:type="dxa"/>
            <w:tcBorders>
              <w:top w:val="single" w:color="000000" w:sz="4" w:space="0"/>
              <w:left w:val="single" w:color="000000" w:sz="4" w:space="0"/>
              <w:bottom w:val="single" w:color="000000" w:sz="4" w:space="0"/>
              <w:right w:val="single" w:color="000000" w:sz="4" w:space="0"/>
            </w:tcBorders>
            <w:shd w:val="clear"/>
            <w:vAlign w:val="center"/>
          </w:tcPr>
          <w:p w14:paraId="31B4E930">
            <w:pPr>
              <w:keepNext w:val="0"/>
              <w:keepLines w:val="0"/>
              <w:widowControl w:val="0"/>
              <w:suppressLineNumbers w:val="0"/>
              <w:spacing w:before="0" w:beforeAutospacing="0" w:after="0" w:afterAutospacing="0"/>
              <w:ind w:left="0" w:right="0"/>
              <w:jc w:val="center"/>
              <w:textAlignment w:val="center"/>
              <w:rPr>
                <w:rFonts w:hint="eastAsia" w:ascii="宋体" w:hAnsi="宋体" w:eastAsia="宋体" w:cs="宋体"/>
                <w:b/>
                <w:bCs/>
                <w:kern w:val="2"/>
                <w:sz w:val="21"/>
                <w:szCs w:val="21"/>
                <w:bdr w:val="none" w:color="auto" w:sz="0" w:space="0"/>
              </w:rPr>
            </w:pPr>
            <w:r>
              <w:rPr>
                <w:rFonts w:hint="eastAsia" w:ascii="宋体" w:hAnsi="宋体" w:eastAsia="宋体" w:cs="宋体"/>
                <w:b/>
                <w:bCs/>
                <w:kern w:val="2"/>
                <w:sz w:val="21"/>
                <w:szCs w:val="21"/>
                <w:bdr w:val="none" w:color="auto" w:sz="0" w:space="0"/>
                <w:lang w:val="en-US" w:eastAsia="zh-CN" w:bidi="ar"/>
              </w:rPr>
              <w:t xml:space="preserve">2 </w:t>
            </w:r>
          </w:p>
        </w:tc>
        <w:tc>
          <w:tcPr>
            <w:tcW w:w="1338" w:type="dxa"/>
            <w:tcBorders>
              <w:top w:val="single" w:color="000000" w:sz="4" w:space="0"/>
              <w:left w:val="nil"/>
              <w:bottom w:val="single" w:color="000000" w:sz="4" w:space="0"/>
              <w:right w:val="single" w:color="000000" w:sz="4" w:space="0"/>
            </w:tcBorders>
            <w:shd w:val="clear"/>
            <w:vAlign w:val="center"/>
          </w:tcPr>
          <w:p w14:paraId="52ACDC42">
            <w:pPr>
              <w:keepNext w:val="0"/>
              <w:keepLines w:val="0"/>
              <w:widowControl w:val="0"/>
              <w:suppressLineNumbers w:val="0"/>
              <w:spacing w:before="0" w:beforeAutospacing="0" w:after="0" w:afterAutospacing="0"/>
              <w:ind w:left="0" w:right="0"/>
              <w:jc w:val="center"/>
              <w:textAlignment w:val="center"/>
              <w:rPr>
                <w:rFonts w:hint="eastAsia" w:ascii="宋体" w:hAnsi="宋体" w:eastAsia="宋体" w:cs="宋体"/>
                <w:kern w:val="2"/>
                <w:sz w:val="21"/>
                <w:szCs w:val="21"/>
                <w:bdr w:val="none" w:color="auto" w:sz="0" w:space="0"/>
              </w:rPr>
            </w:pPr>
            <w:r>
              <w:rPr>
                <w:rFonts w:hint="eastAsia" w:ascii="宋体" w:hAnsi="宋体" w:eastAsia="宋体" w:cs="宋体"/>
                <w:kern w:val="2"/>
                <w:sz w:val="21"/>
                <w:szCs w:val="21"/>
                <w:bdr w:val="none" w:color="auto" w:sz="0" w:space="0"/>
                <w:lang w:val="en-US" w:eastAsia="zh-CN" w:bidi="ar"/>
              </w:rPr>
              <w:t>参数2</w:t>
            </w:r>
          </w:p>
        </w:tc>
        <w:tc>
          <w:tcPr>
            <w:tcW w:w="6357" w:type="dxa"/>
            <w:tcBorders>
              <w:top w:val="single" w:color="000000" w:sz="4" w:space="0"/>
              <w:left w:val="nil"/>
              <w:bottom w:val="single" w:color="000000" w:sz="4" w:space="0"/>
              <w:right w:val="single" w:color="000000" w:sz="4" w:space="0"/>
            </w:tcBorders>
            <w:shd w:val="clear"/>
            <w:vAlign w:val="center"/>
          </w:tcPr>
          <w:p w14:paraId="60ABABED">
            <w:pPr>
              <w:keepNext w:val="0"/>
              <w:keepLines w:val="0"/>
              <w:widowControl w:val="0"/>
              <w:suppressLineNumbers w:val="0"/>
              <w:overflowPunct w:val="0"/>
              <w:spacing w:before="0" w:beforeAutospacing="0" w:after="0" w:afterAutospacing="0" w:line="360" w:lineRule="auto"/>
              <w:ind w:left="21" w:leftChars="10" w:right="0"/>
              <w:jc w:val="both"/>
              <w:rPr>
                <w:rFonts w:hint="eastAsia" w:ascii="宋体" w:hAnsi="宋体" w:eastAsia="宋体" w:cs="宋体"/>
                <w:kern w:val="2"/>
                <w:sz w:val="21"/>
                <w:szCs w:val="21"/>
                <w:bdr w:val="none" w:color="auto" w:sz="0" w:space="0"/>
              </w:rPr>
            </w:pPr>
            <w:r>
              <w:rPr>
                <w:rFonts w:hint="eastAsia" w:ascii="宋体" w:hAnsi="宋体" w:eastAsia="宋体" w:cs="宋体"/>
                <w:kern w:val="2"/>
                <w:sz w:val="21"/>
                <w:szCs w:val="21"/>
                <w:bdr w:val="none" w:color="auto" w:sz="0" w:space="0"/>
                <w:lang w:val="en-US" w:eastAsia="zh-CN" w:bidi="ar"/>
              </w:rPr>
              <w:t>光源物质：氙灯、光纤</w:t>
            </w:r>
          </w:p>
        </w:tc>
      </w:tr>
      <w:tr w14:paraId="18EBAF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834" w:type="dxa"/>
            <w:tcBorders>
              <w:top w:val="single" w:color="000000" w:sz="4" w:space="0"/>
              <w:left w:val="single" w:color="000000" w:sz="4" w:space="0"/>
              <w:bottom w:val="single" w:color="000000" w:sz="4" w:space="0"/>
              <w:right w:val="single" w:color="000000" w:sz="4" w:space="0"/>
            </w:tcBorders>
            <w:shd w:val="clear"/>
            <w:vAlign w:val="center"/>
          </w:tcPr>
          <w:p w14:paraId="0B59BD21">
            <w:pPr>
              <w:keepNext w:val="0"/>
              <w:keepLines w:val="0"/>
              <w:widowControl w:val="0"/>
              <w:suppressLineNumbers w:val="0"/>
              <w:spacing w:before="0" w:beforeAutospacing="0" w:after="0" w:afterAutospacing="0"/>
              <w:ind w:left="0" w:right="0"/>
              <w:jc w:val="center"/>
              <w:textAlignment w:val="center"/>
              <w:rPr>
                <w:rFonts w:hint="eastAsia" w:ascii="宋体" w:hAnsi="宋体" w:eastAsia="宋体" w:cs="宋体"/>
                <w:b/>
                <w:bCs/>
                <w:kern w:val="2"/>
                <w:sz w:val="21"/>
                <w:szCs w:val="21"/>
                <w:bdr w:val="none" w:color="auto" w:sz="0" w:space="0"/>
              </w:rPr>
            </w:pPr>
            <w:r>
              <w:rPr>
                <w:rFonts w:hint="eastAsia" w:ascii="宋体" w:hAnsi="宋体" w:eastAsia="宋体" w:cs="宋体"/>
                <w:b/>
                <w:bCs/>
                <w:kern w:val="2"/>
                <w:sz w:val="21"/>
                <w:szCs w:val="21"/>
                <w:bdr w:val="none" w:color="auto" w:sz="0" w:space="0"/>
                <w:lang w:val="en-US" w:eastAsia="zh-CN" w:bidi="ar"/>
              </w:rPr>
              <w:t>3</w:t>
            </w:r>
          </w:p>
        </w:tc>
        <w:tc>
          <w:tcPr>
            <w:tcW w:w="1338" w:type="dxa"/>
            <w:tcBorders>
              <w:top w:val="single" w:color="000000" w:sz="4" w:space="0"/>
              <w:left w:val="nil"/>
              <w:bottom w:val="single" w:color="000000" w:sz="4" w:space="0"/>
              <w:right w:val="single" w:color="000000" w:sz="4" w:space="0"/>
            </w:tcBorders>
            <w:shd w:val="clear"/>
            <w:vAlign w:val="center"/>
          </w:tcPr>
          <w:p w14:paraId="7BB5EB44">
            <w:pPr>
              <w:keepNext w:val="0"/>
              <w:keepLines w:val="0"/>
              <w:widowControl w:val="0"/>
              <w:suppressLineNumbers w:val="0"/>
              <w:spacing w:before="0" w:beforeAutospacing="0" w:after="0" w:afterAutospacing="0"/>
              <w:ind w:left="0" w:right="0"/>
              <w:jc w:val="center"/>
              <w:textAlignment w:val="center"/>
              <w:rPr>
                <w:rFonts w:hint="eastAsia" w:ascii="宋体" w:hAnsi="宋体" w:eastAsia="宋体" w:cs="宋体"/>
                <w:kern w:val="2"/>
                <w:sz w:val="21"/>
                <w:szCs w:val="21"/>
                <w:bdr w:val="none" w:color="auto" w:sz="0" w:space="0"/>
              </w:rPr>
            </w:pPr>
            <w:r>
              <w:rPr>
                <w:rFonts w:hint="eastAsia" w:ascii="宋体" w:hAnsi="宋体" w:eastAsia="宋体" w:cs="宋体"/>
                <w:kern w:val="2"/>
                <w:sz w:val="21"/>
                <w:szCs w:val="21"/>
                <w:bdr w:val="none" w:color="auto" w:sz="0" w:space="0"/>
                <w:lang w:val="en-US" w:eastAsia="zh-CN" w:bidi="ar"/>
              </w:rPr>
              <w:t>*参数3</w:t>
            </w:r>
          </w:p>
        </w:tc>
        <w:tc>
          <w:tcPr>
            <w:tcW w:w="6357" w:type="dxa"/>
            <w:tcBorders>
              <w:top w:val="single" w:color="000000" w:sz="4" w:space="0"/>
              <w:left w:val="nil"/>
              <w:bottom w:val="single" w:color="000000" w:sz="4" w:space="0"/>
              <w:right w:val="single" w:color="000000" w:sz="4" w:space="0"/>
            </w:tcBorders>
            <w:shd w:val="clear"/>
            <w:vAlign w:val="center"/>
          </w:tcPr>
          <w:p w14:paraId="6AE12BBE">
            <w:pPr>
              <w:keepNext w:val="0"/>
              <w:keepLines w:val="0"/>
              <w:widowControl w:val="0"/>
              <w:suppressLineNumbers w:val="0"/>
              <w:overflowPunct w:val="0"/>
              <w:spacing w:before="0" w:beforeAutospacing="0" w:after="0" w:afterAutospacing="0" w:line="360" w:lineRule="auto"/>
              <w:ind w:left="21" w:leftChars="10" w:right="0"/>
              <w:jc w:val="both"/>
              <w:rPr>
                <w:rFonts w:hint="eastAsia" w:ascii="宋体" w:hAnsi="宋体" w:eastAsia="宋体" w:cs="宋体"/>
                <w:kern w:val="2"/>
                <w:sz w:val="21"/>
                <w:szCs w:val="21"/>
                <w:bdr w:val="none" w:color="auto" w:sz="0" w:space="0"/>
              </w:rPr>
            </w:pPr>
            <w:r>
              <w:rPr>
                <w:rFonts w:hint="eastAsia" w:ascii="宋体" w:hAnsi="宋体" w:eastAsia="宋体" w:cs="宋体"/>
                <w:kern w:val="2"/>
                <w:sz w:val="21"/>
                <w:szCs w:val="21"/>
                <w:bdr w:val="none" w:color="auto" w:sz="0" w:space="0"/>
                <w:lang w:val="en-US" w:eastAsia="zh-CN" w:bidi="ar"/>
              </w:rPr>
              <w:t>具备波长：≥8种滤光片（设备配置单需体现）</w:t>
            </w:r>
          </w:p>
        </w:tc>
      </w:tr>
      <w:tr w14:paraId="753247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00" w:hRule="atLeast"/>
          <w:jc w:val="center"/>
        </w:trPr>
        <w:tc>
          <w:tcPr>
            <w:tcW w:w="834" w:type="dxa"/>
            <w:tcBorders>
              <w:top w:val="single" w:color="000000" w:sz="4" w:space="0"/>
              <w:left w:val="single" w:color="000000" w:sz="4" w:space="0"/>
              <w:bottom w:val="single" w:color="000000" w:sz="4" w:space="0"/>
              <w:right w:val="single" w:color="000000" w:sz="4" w:space="0"/>
            </w:tcBorders>
            <w:shd w:val="clear"/>
            <w:vAlign w:val="center"/>
          </w:tcPr>
          <w:p w14:paraId="78DD2312">
            <w:pPr>
              <w:keepNext w:val="0"/>
              <w:keepLines w:val="0"/>
              <w:widowControl w:val="0"/>
              <w:suppressLineNumbers w:val="0"/>
              <w:spacing w:before="0" w:beforeAutospacing="0" w:after="0" w:afterAutospacing="0"/>
              <w:ind w:left="0" w:right="0"/>
              <w:jc w:val="center"/>
              <w:textAlignment w:val="center"/>
              <w:rPr>
                <w:rFonts w:hint="eastAsia" w:ascii="宋体" w:hAnsi="宋体" w:eastAsia="宋体" w:cs="宋体"/>
                <w:b/>
                <w:bCs/>
                <w:kern w:val="2"/>
                <w:sz w:val="21"/>
                <w:szCs w:val="21"/>
                <w:bdr w:val="none" w:color="auto" w:sz="0" w:space="0"/>
              </w:rPr>
            </w:pPr>
            <w:r>
              <w:rPr>
                <w:rFonts w:hint="eastAsia" w:ascii="宋体" w:hAnsi="宋体" w:eastAsia="宋体" w:cs="宋体"/>
                <w:b/>
                <w:bCs/>
                <w:kern w:val="2"/>
                <w:sz w:val="21"/>
                <w:szCs w:val="21"/>
                <w:bdr w:val="none" w:color="auto" w:sz="0" w:space="0"/>
                <w:lang w:val="en-US" w:eastAsia="zh-CN" w:bidi="ar"/>
              </w:rPr>
              <w:t>4</w:t>
            </w:r>
          </w:p>
        </w:tc>
        <w:tc>
          <w:tcPr>
            <w:tcW w:w="1338" w:type="dxa"/>
            <w:tcBorders>
              <w:top w:val="single" w:color="000000" w:sz="4" w:space="0"/>
              <w:left w:val="nil"/>
              <w:bottom w:val="single" w:color="000000" w:sz="4" w:space="0"/>
              <w:right w:val="single" w:color="000000" w:sz="4" w:space="0"/>
            </w:tcBorders>
            <w:shd w:val="clear"/>
            <w:vAlign w:val="center"/>
          </w:tcPr>
          <w:p w14:paraId="1D719E8C">
            <w:pPr>
              <w:keepNext w:val="0"/>
              <w:keepLines w:val="0"/>
              <w:widowControl w:val="0"/>
              <w:suppressLineNumbers w:val="0"/>
              <w:spacing w:before="0" w:beforeAutospacing="0" w:after="0" w:afterAutospacing="0"/>
              <w:ind w:left="0" w:right="0"/>
              <w:jc w:val="center"/>
              <w:textAlignment w:val="center"/>
              <w:rPr>
                <w:rFonts w:hint="eastAsia" w:ascii="宋体" w:hAnsi="宋体" w:eastAsia="宋体" w:cs="宋体"/>
                <w:kern w:val="2"/>
                <w:sz w:val="21"/>
                <w:szCs w:val="21"/>
                <w:bdr w:val="none" w:color="auto" w:sz="0" w:space="0"/>
              </w:rPr>
            </w:pPr>
            <w:r>
              <w:rPr>
                <w:rFonts w:hint="eastAsia" w:ascii="宋体" w:hAnsi="宋体" w:eastAsia="宋体" w:cs="宋体"/>
                <w:kern w:val="2"/>
                <w:sz w:val="21"/>
                <w:szCs w:val="21"/>
                <w:bdr w:val="none" w:color="auto" w:sz="0" w:space="0"/>
                <w:lang w:val="en-US" w:eastAsia="zh-CN" w:bidi="ar"/>
              </w:rPr>
              <w:t>*参数4</w:t>
            </w:r>
          </w:p>
        </w:tc>
        <w:tc>
          <w:tcPr>
            <w:tcW w:w="6357" w:type="dxa"/>
            <w:tcBorders>
              <w:top w:val="single" w:color="000000" w:sz="4" w:space="0"/>
              <w:left w:val="nil"/>
              <w:bottom w:val="single" w:color="000000" w:sz="4" w:space="0"/>
              <w:right w:val="single" w:color="000000" w:sz="4" w:space="0"/>
            </w:tcBorders>
            <w:shd w:val="clear"/>
            <w:vAlign w:val="center"/>
          </w:tcPr>
          <w:p w14:paraId="6545053A">
            <w:pPr>
              <w:keepNext w:val="0"/>
              <w:keepLines w:val="0"/>
              <w:widowControl w:val="0"/>
              <w:suppressLineNumbers w:val="0"/>
              <w:overflowPunct w:val="0"/>
              <w:spacing w:before="0" w:beforeAutospacing="0" w:after="0" w:afterAutospacing="0" w:line="360" w:lineRule="auto"/>
              <w:ind w:left="21" w:leftChars="10" w:right="0"/>
              <w:jc w:val="both"/>
              <w:rPr>
                <w:rFonts w:hint="eastAsia" w:ascii="宋体" w:hAnsi="宋体" w:eastAsia="宋体" w:cs="宋体"/>
                <w:kern w:val="2"/>
                <w:sz w:val="21"/>
                <w:szCs w:val="21"/>
                <w:bdr w:val="none" w:color="auto" w:sz="0" w:space="0"/>
              </w:rPr>
            </w:pPr>
            <w:r>
              <w:rPr>
                <w:rFonts w:hint="eastAsia" w:ascii="宋体" w:hAnsi="宋体" w:eastAsia="宋体" w:cs="宋体"/>
                <w:kern w:val="2"/>
                <w:sz w:val="21"/>
                <w:szCs w:val="21"/>
                <w:bdr w:val="none" w:color="auto" w:sz="0" w:space="0"/>
                <w:lang w:val="en-US" w:eastAsia="zh-CN" w:bidi="ar"/>
              </w:rPr>
              <w:t>滤光片支持热插拔技术，并且滤光片有自动读取波长的技术</w:t>
            </w:r>
          </w:p>
        </w:tc>
      </w:tr>
      <w:tr w14:paraId="6AECC2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834" w:type="dxa"/>
            <w:tcBorders>
              <w:top w:val="single" w:color="000000" w:sz="4" w:space="0"/>
              <w:left w:val="single" w:color="000000" w:sz="4" w:space="0"/>
              <w:bottom w:val="single" w:color="000000" w:sz="4" w:space="0"/>
              <w:right w:val="single" w:color="000000" w:sz="4" w:space="0"/>
            </w:tcBorders>
            <w:shd w:val="clear"/>
            <w:vAlign w:val="center"/>
          </w:tcPr>
          <w:p w14:paraId="33B57778">
            <w:pPr>
              <w:keepNext w:val="0"/>
              <w:keepLines w:val="0"/>
              <w:widowControl w:val="0"/>
              <w:suppressLineNumbers w:val="0"/>
              <w:spacing w:before="0" w:beforeAutospacing="0" w:after="0" w:afterAutospacing="0"/>
              <w:ind w:left="0" w:right="0"/>
              <w:jc w:val="center"/>
              <w:textAlignment w:val="center"/>
              <w:rPr>
                <w:rFonts w:hint="eastAsia" w:ascii="宋体" w:hAnsi="宋体" w:eastAsia="宋体" w:cs="宋体"/>
                <w:b/>
                <w:bCs/>
                <w:kern w:val="2"/>
                <w:sz w:val="21"/>
                <w:szCs w:val="21"/>
                <w:bdr w:val="none" w:color="auto" w:sz="0" w:space="0"/>
              </w:rPr>
            </w:pPr>
            <w:r>
              <w:rPr>
                <w:rFonts w:hint="eastAsia" w:ascii="宋体" w:hAnsi="宋体" w:eastAsia="宋体" w:cs="宋体"/>
                <w:b/>
                <w:bCs/>
                <w:kern w:val="2"/>
                <w:sz w:val="21"/>
                <w:szCs w:val="21"/>
                <w:bdr w:val="none" w:color="auto" w:sz="0" w:space="0"/>
                <w:lang w:val="en-US" w:eastAsia="zh-CN" w:bidi="ar"/>
              </w:rPr>
              <w:t>5</w:t>
            </w:r>
          </w:p>
        </w:tc>
        <w:tc>
          <w:tcPr>
            <w:tcW w:w="1338" w:type="dxa"/>
            <w:tcBorders>
              <w:top w:val="single" w:color="000000" w:sz="4" w:space="0"/>
              <w:left w:val="nil"/>
              <w:bottom w:val="single" w:color="000000" w:sz="4" w:space="0"/>
              <w:right w:val="single" w:color="000000" w:sz="4" w:space="0"/>
            </w:tcBorders>
            <w:shd w:val="clear"/>
            <w:vAlign w:val="center"/>
          </w:tcPr>
          <w:p w14:paraId="3611070C">
            <w:pPr>
              <w:keepNext w:val="0"/>
              <w:keepLines w:val="0"/>
              <w:widowControl w:val="0"/>
              <w:suppressLineNumbers w:val="0"/>
              <w:spacing w:before="0" w:beforeAutospacing="0" w:after="0" w:afterAutospacing="0"/>
              <w:ind w:left="0" w:right="0"/>
              <w:jc w:val="center"/>
              <w:textAlignment w:val="center"/>
              <w:rPr>
                <w:rFonts w:hint="eastAsia" w:ascii="宋体" w:hAnsi="宋体" w:eastAsia="宋体" w:cs="宋体"/>
                <w:kern w:val="2"/>
                <w:sz w:val="21"/>
                <w:szCs w:val="21"/>
                <w:bdr w:val="none" w:color="auto" w:sz="0" w:space="0"/>
              </w:rPr>
            </w:pPr>
            <w:r>
              <w:rPr>
                <w:rFonts w:hint="eastAsia" w:ascii="宋体" w:hAnsi="宋体" w:eastAsia="宋体" w:cs="宋体"/>
                <w:kern w:val="2"/>
                <w:sz w:val="21"/>
                <w:szCs w:val="21"/>
                <w:bdr w:val="none" w:color="auto" w:sz="0" w:space="0"/>
                <w:lang w:val="en-US" w:eastAsia="zh-CN" w:bidi="ar"/>
              </w:rPr>
              <w:t>参数5</w:t>
            </w:r>
          </w:p>
        </w:tc>
        <w:tc>
          <w:tcPr>
            <w:tcW w:w="6357" w:type="dxa"/>
            <w:tcBorders>
              <w:top w:val="single" w:color="000000" w:sz="4" w:space="0"/>
              <w:left w:val="nil"/>
              <w:bottom w:val="single" w:color="000000" w:sz="4" w:space="0"/>
              <w:right w:val="single" w:color="000000" w:sz="4" w:space="0"/>
            </w:tcBorders>
            <w:shd w:val="clear"/>
            <w:vAlign w:val="center"/>
          </w:tcPr>
          <w:p w14:paraId="399E3C54">
            <w:pPr>
              <w:keepNext w:val="0"/>
              <w:keepLines w:val="0"/>
              <w:widowControl w:val="0"/>
              <w:suppressLineNumbers w:val="0"/>
              <w:overflowPunct w:val="0"/>
              <w:spacing w:before="0" w:beforeAutospacing="0" w:after="0" w:afterAutospacing="0" w:line="360" w:lineRule="auto"/>
              <w:ind w:left="21" w:leftChars="10" w:right="0"/>
              <w:jc w:val="both"/>
              <w:rPr>
                <w:rFonts w:hint="eastAsia" w:ascii="宋体" w:hAnsi="宋体" w:eastAsia="宋体" w:cs="宋体"/>
                <w:kern w:val="2"/>
                <w:sz w:val="21"/>
                <w:szCs w:val="21"/>
                <w:bdr w:val="none" w:color="auto" w:sz="0" w:space="0"/>
              </w:rPr>
            </w:pPr>
            <w:r>
              <w:rPr>
                <w:rFonts w:hint="eastAsia" w:ascii="宋体" w:hAnsi="宋体" w:eastAsia="宋体" w:cs="宋体"/>
                <w:kern w:val="2"/>
                <w:sz w:val="21"/>
                <w:szCs w:val="21"/>
                <w:bdr w:val="none" w:color="auto" w:sz="0" w:space="0"/>
                <w:lang w:val="en-US" w:eastAsia="zh-CN" w:bidi="ar"/>
              </w:rPr>
              <w:t>强脉冲光技术具备完美的脉冲技术</w:t>
            </w:r>
          </w:p>
        </w:tc>
      </w:tr>
      <w:tr w14:paraId="44B9A2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5" w:hRule="atLeast"/>
          <w:jc w:val="center"/>
        </w:trPr>
        <w:tc>
          <w:tcPr>
            <w:tcW w:w="834" w:type="dxa"/>
            <w:tcBorders>
              <w:top w:val="single" w:color="000000" w:sz="4" w:space="0"/>
              <w:left w:val="single" w:color="000000" w:sz="4" w:space="0"/>
              <w:bottom w:val="single" w:color="000000" w:sz="4" w:space="0"/>
              <w:right w:val="single" w:color="000000" w:sz="4" w:space="0"/>
            </w:tcBorders>
            <w:shd w:val="clear"/>
            <w:vAlign w:val="center"/>
          </w:tcPr>
          <w:p w14:paraId="6A9470E4">
            <w:pPr>
              <w:keepNext w:val="0"/>
              <w:keepLines w:val="0"/>
              <w:widowControl w:val="0"/>
              <w:suppressLineNumbers w:val="0"/>
              <w:spacing w:before="0" w:beforeAutospacing="0" w:after="0" w:afterAutospacing="0"/>
              <w:ind w:left="0" w:right="0"/>
              <w:jc w:val="center"/>
              <w:textAlignment w:val="center"/>
              <w:rPr>
                <w:rFonts w:hint="eastAsia" w:ascii="宋体" w:hAnsi="宋体" w:eastAsia="宋体" w:cs="宋体"/>
                <w:b/>
                <w:bCs/>
                <w:kern w:val="2"/>
                <w:sz w:val="21"/>
                <w:szCs w:val="21"/>
                <w:bdr w:val="none" w:color="auto" w:sz="0" w:space="0"/>
              </w:rPr>
            </w:pPr>
            <w:r>
              <w:rPr>
                <w:rFonts w:hint="eastAsia" w:ascii="宋体" w:hAnsi="宋体" w:eastAsia="宋体" w:cs="宋体"/>
                <w:b/>
                <w:bCs/>
                <w:kern w:val="2"/>
                <w:sz w:val="21"/>
                <w:szCs w:val="21"/>
                <w:bdr w:val="none" w:color="auto" w:sz="0" w:space="0"/>
                <w:lang w:val="en-US" w:eastAsia="zh-CN" w:bidi="ar"/>
              </w:rPr>
              <w:t>6</w:t>
            </w:r>
          </w:p>
        </w:tc>
        <w:tc>
          <w:tcPr>
            <w:tcW w:w="1338" w:type="dxa"/>
            <w:tcBorders>
              <w:top w:val="single" w:color="000000" w:sz="4" w:space="0"/>
              <w:left w:val="nil"/>
              <w:bottom w:val="single" w:color="000000" w:sz="4" w:space="0"/>
              <w:right w:val="single" w:color="000000" w:sz="4" w:space="0"/>
            </w:tcBorders>
            <w:shd w:val="clear"/>
            <w:vAlign w:val="center"/>
          </w:tcPr>
          <w:p w14:paraId="1A89E69A">
            <w:pPr>
              <w:keepNext w:val="0"/>
              <w:keepLines w:val="0"/>
              <w:widowControl w:val="0"/>
              <w:suppressLineNumbers w:val="0"/>
              <w:spacing w:before="0" w:beforeAutospacing="0" w:after="0" w:afterAutospacing="0"/>
              <w:ind w:left="0" w:right="0"/>
              <w:jc w:val="center"/>
              <w:textAlignment w:val="center"/>
              <w:rPr>
                <w:rFonts w:hint="eastAsia" w:ascii="宋体" w:hAnsi="宋体" w:eastAsia="宋体" w:cs="宋体"/>
                <w:kern w:val="2"/>
                <w:sz w:val="21"/>
                <w:szCs w:val="21"/>
                <w:bdr w:val="none" w:color="auto" w:sz="0" w:space="0"/>
              </w:rPr>
            </w:pPr>
            <w:r>
              <w:rPr>
                <w:rFonts w:hint="eastAsia" w:ascii="宋体" w:hAnsi="宋体" w:eastAsia="宋体" w:cs="宋体"/>
                <w:kern w:val="2"/>
                <w:sz w:val="21"/>
                <w:szCs w:val="21"/>
                <w:bdr w:val="none" w:color="auto" w:sz="0" w:space="0"/>
                <w:lang w:val="en-US" w:eastAsia="zh-CN" w:bidi="ar"/>
              </w:rPr>
              <w:t>*参数6</w:t>
            </w:r>
          </w:p>
        </w:tc>
        <w:tc>
          <w:tcPr>
            <w:tcW w:w="6357" w:type="dxa"/>
            <w:tcBorders>
              <w:top w:val="single" w:color="000000" w:sz="4" w:space="0"/>
              <w:left w:val="nil"/>
              <w:bottom w:val="single" w:color="000000" w:sz="4" w:space="0"/>
              <w:right w:val="single" w:color="000000" w:sz="4" w:space="0"/>
            </w:tcBorders>
            <w:shd w:val="clear"/>
            <w:vAlign w:val="center"/>
          </w:tcPr>
          <w:p w14:paraId="3B681C80">
            <w:pPr>
              <w:keepNext w:val="0"/>
              <w:keepLines w:val="0"/>
              <w:widowControl w:val="0"/>
              <w:suppressLineNumbers w:val="0"/>
              <w:overflowPunct w:val="0"/>
              <w:spacing w:before="0" w:beforeAutospacing="0" w:after="0" w:afterAutospacing="0" w:line="360" w:lineRule="auto"/>
              <w:ind w:left="21" w:leftChars="10" w:right="0"/>
              <w:jc w:val="both"/>
              <w:rPr>
                <w:rFonts w:hint="eastAsia" w:ascii="宋体" w:hAnsi="宋体" w:eastAsia="宋体" w:cs="宋体"/>
                <w:kern w:val="2"/>
                <w:sz w:val="21"/>
                <w:szCs w:val="21"/>
                <w:bdr w:val="none" w:color="auto" w:sz="0" w:space="0"/>
              </w:rPr>
            </w:pPr>
            <w:r>
              <w:rPr>
                <w:rFonts w:hint="eastAsia" w:ascii="宋体" w:hAnsi="宋体" w:eastAsia="宋体" w:cs="宋体"/>
                <w:kern w:val="2"/>
                <w:sz w:val="21"/>
                <w:szCs w:val="21"/>
                <w:bdr w:val="none" w:color="auto" w:sz="0" w:space="0"/>
                <w:lang w:val="en-US" w:eastAsia="zh-CN" w:bidi="ar"/>
              </w:rPr>
              <w:t>单发脉冲个数：1-3个脉冲可调节，具备脉冲模式，单个子脉冲能量可调节</w:t>
            </w:r>
          </w:p>
        </w:tc>
      </w:tr>
      <w:tr w14:paraId="68EFE4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3" w:hRule="atLeast"/>
          <w:jc w:val="center"/>
        </w:trPr>
        <w:tc>
          <w:tcPr>
            <w:tcW w:w="834" w:type="dxa"/>
            <w:tcBorders>
              <w:top w:val="single" w:color="000000" w:sz="4" w:space="0"/>
              <w:left w:val="single" w:color="000000" w:sz="4" w:space="0"/>
              <w:bottom w:val="single" w:color="000000" w:sz="4" w:space="0"/>
              <w:right w:val="single" w:color="000000" w:sz="4" w:space="0"/>
            </w:tcBorders>
            <w:shd w:val="clear"/>
            <w:vAlign w:val="center"/>
          </w:tcPr>
          <w:p w14:paraId="6AF3248E">
            <w:pPr>
              <w:keepNext w:val="0"/>
              <w:keepLines w:val="0"/>
              <w:widowControl w:val="0"/>
              <w:suppressLineNumbers w:val="0"/>
              <w:spacing w:before="0" w:beforeAutospacing="0" w:after="0" w:afterAutospacing="0"/>
              <w:ind w:left="0" w:right="0"/>
              <w:jc w:val="center"/>
              <w:textAlignment w:val="center"/>
              <w:rPr>
                <w:rFonts w:hint="eastAsia" w:ascii="宋体" w:hAnsi="宋体" w:eastAsia="宋体" w:cs="宋体"/>
                <w:b/>
                <w:bCs/>
                <w:kern w:val="2"/>
                <w:sz w:val="21"/>
                <w:szCs w:val="21"/>
                <w:bdr w:val="none" w:color="auto" w:sz="0" w:space="0"/>
              </w:rPr>
            </w:pPr>
            <w:r>
              <w:rPr>
                <w:rFonts w:hint="eastAsia" w:ascii="宋体" w:hAnsi="宋体" w:eastAsia="宋体" w:cs="宋体"/>
                <w:b/>
                <w:bCs/>
                <w:kern w:val="2"/>
                <w:sz w:val="21"/>
                <w:szCs w:val="21"/>
                <w:bdr w:val="none" w:color="auto" w:sz="0" w:space="0"/>
                <w:lang w:val="en-US" w:eastAsia="zh-CN" w:bidi="ar"/>
              </w:rPr>
              <w:t>7</w:t>
            </w:r>
          </w:p>
        </w:tc>
        <w:tc>
          <w:tcPr>
            <w:tcW w:w="1338" w:type="dxa"/>
            <w:tcBorders>
              <w:top w:val="single" w:color="000000" w:sz="4" w:space="0"/>
              <w:left w:val="nil"/>
              <w:bottom w:val="single" w:color="000000" w:sz="4" w:space="0"/>
              <w:right w:val="single" w:color="000000" w:sz="4" w:space="0"/>
            </w:tcBorders>
            <w:shd w:val="clear"/>
            <w:vAlign w:val="top"/>
          </w:tcPr>
          <w:p w14:paraId="10E7C957">
            <w:pPr>
              <w:keepNext w:val="0"/>
              <w:keepLines w:val="0"/>
              <w:widowControl w:val="0"/>
              <w:suppressLineNumbers w:val="0"/>
              <w:spacing w:before="0" w:beforeAutospacing="0" w:after="0" w:afterAutospacing="0"/>
              <w:ind w:left="0" w:right="0"/>
              <w:jc w:val="center"/>
              <w:textAlignment w:val="center"/>
              <w:rPr>
                <w:rFonts w:hint="eastAsia" w:ascii="宋体" w:hAnsi="宋体" w:eastAsia="宋体" w:cs="宋体"/>
                <w:kern w:val="2"/>
                <w:sz w:val="21"/>
                <w:szCs w:val="21"/>
                <w:bdr w:val="none" w:color="auto" w:sz="0" w:space="0"/>
              </w:rPr>
            </w:pPr>
            <w:r>
              <w:rPr>
                <w:rFonts w:hint="eastAsia" w:ascii="宋体" w:hAnsi="宋体" w:eastAsia="宋体" w:cs="宋体"/>
                <w:kern w:val="2"/>
                <w:sz w:val="21"/>
                <w:szCs w:val="21"/>
                <w:bdr w:val="none" w:color="auto" w:sz="0" w:space="0"/>
                <w:lang w:val="en-US" w:eastAsia="zh-CN" w:bidi="ar"/>
              </w:rPr>
              <w:t>参数7</w:t>
            </w:r>
          </w:p>
        </w:tc>
        <w:tc>
          <w:tcPr>
            <w:tcW w:w="6357" w:type="dxa"/>
            <w:tcBorders>
              <w:top w:val="single" w:color="000000" w:sz="4" w:space="0"/>
              <w:left w:val="nil"/>
              <w:bottom w:val="single" w:color="000000" w:sz="4" w:space="0"/>
              <w:right w:val="single" w:color="000000" w:sz="4" w:space="0"/>
            </w:tcBorders>
            <w:shd w:val="clear"/>
            <w:vAlign w:val="center"/>
          </w:tcPr>
          <w:p w14:paraId="1792FE16">
            <w:pPr>
              <w:keepNext w:val="0"/>
              <w:keepLines w:val="0"/>
              <w:widowControl w:val="0"/>
              <w:suppressLineNumbers w:val="0"/>
              <w:overflowPunct w:val="0"/>
              <w:spacing w:before="0" w:beforeAutospacing="0" w:after="0" w:afterAutospacing="0" w:line="360" w:lineRule="auto"/>
              <w:ind w:left="21" w:leftChars="10" w:right="0"/>
              <w:jc w:val="both"/>
              <w:rPr>
                <w:rFonts w:hint="eastAsia" w:ascii="宋体" w:hAnsi="宋体" w:eastAsia="宋体" w:cs="宋体"/>
                <w:kern w:val="2"/>
                <w:sz w:val="21"/>
                <w:szCs w:val="21"/>
                <w:bdr w:val="none" w:color="auto" w:sz="0" w:space="0"/>
              </w:rPr>
            </w:pPr>
            <w:r>
              <w:rPr>
                <w:rFonts w:hint="eastAsia" w:ascii="宋体" w:hAnsi="宋体" w:eastAsia="宋体" w:cs="宋体"/>
                <w:kern w:val="2"/>
                <w:sz w:val="21"/>
                <w:szCs w:val="21"/>
                <w:bdr w:val="none" w:color="auto" w:sz="0" w:space="0"/>
                <w:lang w:val="en-US" w:eastAsia="zh-CN" w:bidi="ar"/>
              </w:rPr>
              <w:t>蓝宝石导光晶体尺寸值：≥5cm</w:t>
            </w:r>
            <w:r>
              <w:rPr>
                <w:rFonts w:hint="eastAsia" w:ascii="宋体" w:hAnsi="宋体" w:eastAsia="宋体" w:cs="宋体"/>
                <w:kern w:val="2"/>
                <w:sz w:val="21"/>
                <w:szCs w:val="21"/>
                <w:bdr w:val="none" w:color="auto" w:sz="0" w:space="0"/>
                <w:vertAlign w:val="superscript"/>
                <w:lang w:val="en-US" w:eastAsia="zh-CN" w:bidi="ar"/>
              </w:rPr>
              <w:t>2</w:t>
            </w:r>
            <w:r>
              <w:rPr>
                <w:rFonts w:hint="eastAsia" w:ascii="宋体" w:hAnsi="宋体" w:eastAsia="宋体" w:cs="宋体"/>
                <w:kern w:val="2"/>
                <w:sz w:val="21"/>
                <w:szCs w:val="21"/>
                <w:bdr w:val="none" w:color="auto" w:sz="0" w:space="0"/>
                <w:lang w:val="en-US" w:eastAsia="zh-CN" w:bidi="ar"/>
              </w:rPr>
              <w:t>，并且具备三种以上的大小可选择</w:t>
            </w:r>
          </w:p>
        </w:tc>
      </w:tr>
      <w:tr w14:paraId="05477D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00" w:hRule="atLeast"/>
          <w:jc w:val="center"/>
        </w:trPr>
        <w:tc>
          <w:tcPr>
            <w:tcW w:w="834" w:type="dxa"/>
            <w:tcBorders>
              <w:top w:val="single" w:color="000000" w:sz="4" w:space="0"/>
              <w:left w:val="single" w:color="000000" w:sz="4" w:space="0"/>
              <w:bottom w:val="single" w:color="000000" w:sz="4" w:space="0"/>
              <w:right w:val="single" w:color="000000" w:sz="4" w:space="0"/>
            </w:tcBorders>
            <w:shd w:val="clear"/>
            <w:vAlign w:val="center"/>
          </w:tcPr>
          <w:p w14:paraId="173A19C2">
            <w:pPr>
              <w:keepNext w:val="0"/>
              <w:keepLines w:val="0"/>
              <w:widowControl w:val="0"/>
              <w:suppressLineNumbers w:val="0"/>
              <w:spacing w:before="0" w:beforeAutospacing="0" w:after="0" w:afterAutospacing="0"/>
              <w:ind w:left="0" w:right="0"/>
              <w:jc w:val="center"/>
              <w:textAlignment w:val="center"/>
              <w:rPr>
                <w:rFonts w:hint="eastAsia" w:ascii="宋体" w:hAnsi="宋体" w:eastAsia="宋体" w:cs="宋体"/>
                <w:b/>
                <w:bCs/>
                <w:kern w:val="2"/>
                <w:sz w:val="21"/>
                <w:szCs w:val="21"/>
                <w:bdr w:val="none" w:color="auto" w:sz="0" w:space="0"/>
              </w:rPr>
            </w:pPr>
            <w:r>
              <w:rPr>
                <w:rFonts w:hint="eastAsia" w:ascii="宋体" w:hAnsi="宋体" w:eastAsia="宋体" w:cs="宋体"/>
                <w:b/>
                <w:bCs/>
                <w:kern w:val="2"/>
                <w:sz w:val="21"/>
                <w:szCs w:val="21"/>
                <w:bdr w:val="none" w:color="auto" w:sz="0" w:space="0"/>
                <w:lang w:val="en-US" w:eastAsia="zh-CN" w:bidi="ar"/>
              </w:rPr>
              <w:t>8</w:t>
            </w:r>
          </w:p>
        </w:tc>
        <w:tc>
          <w:tcPr>
            <w:tcW w:w="1338" w:type="dxa"/>
            <w:tcBorders>
              <w:top w:val="single" w:color="000000" w:sz="4" w:space="0"/>
              <w:left w:val="nil"/>
              <w:bottom w:val="single" w:color="000000" w:sz="4" w:space="0"/>
              <w:right w:val="single" w:color="000000" w:sz="4" w:space="0"/>
            </w:tcBorders>
            <w:shd w:val="clear"/>
            <w:vAlign w:val="top"/>
          </w:tcPr>
          <w:p w14:paraId="4866EFED">
            <w:pPr>
              <w:keepNext w:val="0"/>
              <w:keepLines w:val="0"/>
              <w:widowControl w:val="0"/>
              <w:suppressLineNumbers w:val="0"/>
              <w:spacing w:before="0" w:beforeAutospacing="0" w:after="0" w:afterAutospacing="0"/>
              <w:ind w:left="0" w:right="0"/>
              <w:jc w:val="center"/>
              <w:textAlignment w:val="center"/>
              <w:rPr>
                <w:rFonts w:hint="eastAsia" w:ascii="宋体" w:hAnsi="宋体" w:eastAsia="宋体" w:cs="宋体"/>
                <w:kern w:val="2"/>
                <w:sz w:val="21"/>
                <w:szCs w:val="21"/>
                <w:bdr w:val="none" w:color="auto" w:sz="0" w:space="0"/>
              </w:rPr>
            </w:pPr>
            <w:r>
              <w:rPr>
                <w:rFonts w:hint="eastAsia" w:ascii="宋体" w:hAnsi="宋体" w:eastAsia="宋体" w:cs="宋体"/>
                <w:kern w:val="2"/>
                <w:sz w:val="21"/>
                <w:szCs w:val="21"/>
                <w:bdr w:val="none" w:color="auto" w:sz="0" w:space="0"/>
                <w:lang w:val="en-US" w:eastAsia="zh-CN" w:bidi="ar"/>
              </w:rPr>
              <w:t>参数8</w:t>
            </w:r>
          </w:p>
        </w:tc>
        <w:tc>
          <w:tcPr>
            <w:tcW w:w="6357" w:type="dxa"/>
            <w:tcBorders>
              <w:top w:val="single" w:color="000000" w:sz="4" w:space="0"/>
              <w:left w:val="nil"/>
              <w:bottom w:val="single" w:color="000000" w:sz="4" w:space="0"/>
              <w:right w:val="single" w:color="000000" w:sz="4" w:space="0"/>
            </w:tcBorders>
            <w:shd w:val="clear"/>
            <w:vAlign w:val="center"/>
          </w:tcPr>
          <w:p w14:paraId="3B4AF07E">
            <w:pPr>
              <w:keepNext w:val="0"/>
              <w:keepLines w:val="0"/>
              <w:widowControl w:val="0"/>
              <w:suppressLineNumbers w:val="0"/>
              <w:overflowPunct w:val="0"/>
              <w:spacing w:before="0" w:beforeAutospacing="0" w:after="0" w:afterAutospacing="0" w:line="360" w:lineRule="auto"/>
              <w:ind w:left="21" w:leftChars="10" w:right="0"/>
              <w:jc w:val="both"/>
              <w:rPr>
                <w:rFonts w:hint="eastAsia" w:ascii="宋体" w:hAnsi="宋体" w:eastAsia="宋体" w:cs="宋体"/>
                <w:kern w:val="2"/>
                <w:sz w:val="21"/>
                <w:szCs w:val="21"/>
                <w:bdr w:val="none" w:color="auto" w:sz="0" w:space="0"/>
              </w:rPr>
            </w:pPr>
            <w:r>
              <w:rPr>
                <w:rFonts w:hint="eastAsia" w:ascii="宋体" w:hAnsi="宋体" w:eastAsia="宋体" w:cs="宋体"/>
                <w:kern w:val="2"/>
                <w:sz w:val="21"/>
                <w:szCs w:val="21"/>
                <w:bdr w:val="none" w:color="auto" w:sz="0" w:space="0"/>
                <w:lang w:val="en-US" w:eastAsia="zh-CN" w:bidi="ar"/>
              </w:rPr>
              <w:t>能量密度：强脉冲光≥32J/ cm</w:t>
            </w:r>
            <w:r>
              <w:rPr>
                <w:rFonts w:hint="eastAsia" w:ascii="宋体" w:hAnsi="宋体" w:eastAsia="宋体" w:cs="宋体"/>
                <w:kern w:val="2"/>
                <w:sz w:val="21"/>
                <w:szCs w:val="21"/>
                <w:bdr w:val="none" w:color="auto" w:sz="0" w:space="0"/>
                <w:vertAlign w:val="superscript"/>
                <w:lang w:val="en-US" w:eastAsia="zh-CN" w:bidi="ar"/>
              </w:rPr>
              <w:t>2</w:t>
            </w:r>
            <w:r>
              <w:rPr>
                <w:rFonts w:hint="eastAsia" w:ascii="宋体" w:hAnsi="宋体" w:eastAsia="宋体" w:cs="宋体"/>
                <w:kern w:val="2"/>
                <w:sz w:val="21"/>
                <w:szCs w:val="21"/>
                <w:bdr w:val="none" w:color="auto" w:sz="0" w:space="0"/>
                <w:lang w:val="en-US" w:eastAsia="zh-CN" w:bidi="ar"/>
              </w:rPr>
              <w:t>,步进增量调节</w:t>
            </w:r>
          </w:p>
        </w:tc>
      </w:tr>
      <w:tr w14:paraId="703E72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00" w:hRule="atLeast"/>
          <w:jc w:val="center"/>
        </w:trPr>
        <w:tc>
          <w:tcPr>
            <w:tcW w:w="834" w:type="dxa"/>
            <w:tcBorders>
              <w:top w:val="single" w:color="000000" w:sz="4" w:space="0"/>
              <w:left w:val="single" w:color="000000" w:sz="4" w:space="0"/>
              <w:bottom w:val="single" w:color="000000" w:sz="4" w:space="0"/>
              <w:right w:val="single" w:color="000000" w:sz="4" w:space="0"/>
            </w:tcBorders>
            <w:shd w:val="clear"/>
            <w:vAlign w:val="center"/>
          </w:tcPr>
          <w:p w14:paraId="50776838">
            <w:pPr>
              <w:keepNext w:val="0"/>
              <w:keepLines w:val="0"/>
              <w:widowControl w:val="0"/>
              <w:suppressLineNumbers w:val="0"/>
              <w:spacing w:before="0" w:beforeAutospacing="0" w:after="0" w:afterAutospacing="0"/>
              <w:ind w:left="0" w:right="0"/>
              <w:jc w:val="center"/>
              <w:textAlignment w:val="center"/>
              <w:rPr>
                <w:rFonts w:hint="eastAsia" w:ascii="宋体" w:hAnsi="宋体" w:eastAsia="宋体" w:cs="宋体"/>
                <w:b/>
                <w:bCs/>
                <w:kern w:val="2"/>
                <w:sz w:val="21"/>
                <w:szCs w:val="21"/>
                <w:bdr w:val="none" w:color="auto" w:sz="0" w:space="0"/>
              </w:rPr>
            </w:pPr>
            <w:r>
              <w:rPr>
                <w:rFonts w:hint="eastAsia" w:ascii="宋体" w:hAnsi="宋体" w:eastAsia="宋体" w:cs="宋体"/>
                <w:b/>
                <w:bCs/>
                <w:kern w:val="2"/>
                <w:sz w:val="21"/>
                <w:szCs w:val="21"/>
                <w:bdr w:val="none" w:color="auto" w:sz="0" w:space="0"/>
                <w:lang w:val="en-US" w:eastAsia="zh-CN" w:bidi="ar"/>
              </w:rPr>
              <w:t>9</w:t>
            </w:r>
          </w:p>
        </w:tc>
        <w:tc>
          <w:tcPr>
            <w:tcW w:w="1338" w:type="dxa"/>
            <w:tcBorders>
              <w:top w:val="single" w:color="000000" w:sz="4" w:space="0"/>
              <w:left w:val="nil"/>
              <w:bottom w:val="single" w:color="000000" w:sz="4" w:space="0"/>
              <w:right w:val="single" w:color="000000" w:sz="4" w:space="0"/>
            </w:tcBorders>
            <w:shd w:val="clear"/>
            <w:vAlign w:val="top"/>
          </w:tcPr>
          <w:p w14:paraId="3940C495">
            <w:pPr>
              <w:keepNext w:val="0"/>
              <w:keepLines w:val="0"/>
              <w:widowControl w:val="0"/>
              <w:suppressLineNumbers w:val="0"/>
              <w:spacing w:before="0" w:beforeAutospacing="0" w:after="0" w:afterAutospacing="0"/>
              <w:ind w:left="0" w:right="0"/>
              <w:jc w:val="center"/>
              <w:textAlignment w:val="center"/>
              <w:rPr>
                <w:rFonts w:hint="eastAsia" w:ascii="宋体" w:hAnsi="宋体" w:eastAsia="宋体" w:cs="宋体"/>
                <w:kern w:val="2"/>
                <w:sz w:val="21"/>
                <w:szCs w:val="21"/>
                <w:bdr w:val="none" w:color="auto" w:sz="0" w:space="0"/>
              </w:rPr>
            </w:pPr>
            <w:r>
              <w:rPr>
                <w:rFonts w:hint="eastAsia" w:ascii="宋体" w:hAnsi="宋体" w:eastAsia="宋体" w:cs="宋体"/>
                <w:kern w:val="2"/>
                <w:sz w:val="21"/>
                <w:szCs w:val="21"/>
                <w:bdr w:val="none" w:color="auto" w:sz="0" w:space="0"/>
                <w:lang w:val="en-US" w:eastAsia="zh-CN" w:bidi="ar"/>
              </w:rPr>
              <w:t>参数9</w:t>
            </w:r>
          </w:p>
        </w:tc>
        <w:tc>
          <w:tcPr>
            <w:tcW w:w="6357" w:type="dxa"/>
            <w:tcBorders>
              <w:top w:val="single" w:color="000000" w:sz="4" w:space="0"/>
              <w:left w:val="nil"/>
              <w:bottom w:val="single" w:color="000000" w:sz="4" w:space="0"/>
              <w:right w:val="single" w:color="000000" w:sz="4" w:space="0"/>
            </w:tcBorders>
            <w:shd w:val="clear"/>
            <w:vAlign w:val="center"/>
          </w:tcPr>
          <w:p w14:paraId="52DEAE72">
            <w:pPr>
              <w:keepNext w:val="0"/>
              <w:keepLines w:val="0"/>
              <w:widowControl w:val="0"/>
              <w:suppressLineNumbers w:val="0"/>
              <w:overflowPunct w:val="0"/>
              <w:spacing w:before="0" w:beforeAutospacing="0" w:after="0" w:afterAutospacing="0" w:line="360" w:lineRule="auto"/>
              <w:ind w:left="21" w:leftChars="10" w:right="0"/>
              <w:jc w:val="both"/>
              <w:rPr>
                <w:rFonts w:hint="eastAsia" w:ascii="宋体" w:hAnsi="宋体" w:eastAsia="宋体" w:cs="宋体"/>
                <w:kern w:val="2"/>
                <w:sz w:val="21"/>
                <w:szCs w:val="21"/>
                <w:bdr w:val="none" w:color="auto" w:sz="0" w:space="0"/>
              </w:rPr>
            </w:pPr>
            <w:r>
              <w:rPr>
                <w:rFonts w:hint="eastAsia" w:ascii="宋体" w:hAnsi="宋体" w:eastAsia="宋体" w:cs="宋体"/>
                <w:kern w:val="2"/>
                <w:sz w:val="21"/>
                <w:szCs w:val="21"/>
                <w:bdr w:val="none" w:color="auto" w:sz="0" w:space="0"/>
                <w:lang w:val="en-US" w:eastAsia="zh-CN" w:bidi="ar"/>
              </w:rPr>
              <w:t>脉冲宽度：5-20ms，步进增量调节，非固定脉宽</w:t>
            </w:r>
          </w:p>
        </w:tc>
      </w:tr>
      <w:tr w14:paraId="31D4CE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834" w:type="dxa"/>
            <w:tcBorders>
              <w:top w:val="single" w:color="000000" w:sz="4" w:space="0"/>
              <w:left w:val="single" w:color="000000" w:sz="4" w:space="0"/>
              <w:bottom w:val="single" w:color="000000" w:sz="4" w:space="0"/>
              <w:right w:val="single" w:color="000000" w:sz="4" w:space="0"/>
            </w:tcBorders>
            <w:shd w:val="clear"/>
            <w:vAlign w:val="center"/>
          </w:tcPr>
          <w:p w14:paraId="331FB536">
            <w:pPr>
              <w:keepNext w:val="0"/>
              <w:keepLines w:val="0"/>
              <w:widowControl w:val="0"/>
              <w:suppressLineNumbers w:val="0"/>
              <w:spacing w:before="0" w:beforeAutospacing="0" w:after="0" w:afterAutospacing="0"/>
              <w:ind w:left="0" w:right="0"/>
              <w:jc w:val="center"/>
              <w:textAlignment w:val="center"/>
              <w:rPr>
                <w:rFonts w:hint="eastAsia" w:ascii="宋体" w:hAnsi="宋体" w:eastAsia="宋体" w:cs="宋体"/>
                <w:b/>
                <w:bCs/>
                <w:kern w:val="2"/>
                <w:sz w:val="21"/>
                <w:szCs w:val="21"/>
                <w:bdr w:val="none" w:color="auto" w:sz="0" w:space="0"/>
              </w:rPr>
            </w:pPr>
            <w:r>
              <w:rPr>
                <w:rFonts w:hint="eastAsia" w:ascii="宋体" w:hAnsi="宋体" w:eastAsia="宋体" w:cs="宋体"/>
                <w:b/>
                <w:bCs/>
                <w:kern w:val="2"/>
                <w:sz w:val="21"/>
                <w:szCs w:val="21"/>
                <w:bdr w:val="none" w:color="auto" w:sz="0" w:space="0"/>
                <w:lang w:val="en-US" w:eastAsia="zh-CN" w:bidi="ar"/>
              </w:rPr>
              <w:t>10</w:t>
            </w:r>
          </w:p>
        </w:tc>
        <w:tc>
          <w:tcPr>
            <w:tcW w:w="1338" w:type="dxa"/>
            <w:tcBorders>
              <w:top w:val="single" w:color="000000" w:sz="4" w:space="0"/>
              <w:left w:val="nil"/>
              <w:bottom w:val="single" w:color="000000" w:sz="4" w:space="0"/>
              <w:right w:val="single" w:color="000000" w:sz="4" w:space="0"/>
            </w:tcBorders>
            <w:shd w:val="clear"/>
            <w:vAlign w:val="top"/>
          </w:tcPr>
          <w:p w14:paraId="79E16A88">
            <w:pPr>
              <w:keepNext w:val="0"/>
              <w:keepLines w:val="0"/>
              <w:widowControl w:val="0"/>
              <w:suppressLineNumbers w:val="0"/>
              <w:spacing w:before="0" w:beforeAutospacing="0" w:after="0" w:afterAutospacing="0"/>
              <w:ind w:left="0" w:right="0"/>
              <w:jc w:val="center"/>
              <w:textAlignment w:val="center"/>
              <w:rPr>
                <w:rFonts w:hint="eastAsia" w:ascii="宋体" w:hAnsi="宋体" w:eastAsia="宋体" w:cs="宋体"/>
                <w:kern w:val="2"/>
                <w:sz w:val="21"/>
                <w:szCs w:val="21"/>
                <w:bdr w:val="none" w:color="auto" w:sz="0" w:space="0"/>
              </w:rPr>
            </w:pPr>
            <w:r>
              <w:rPr>
                <w:rFonts w:hint="eastAsia" w:ascii="宋体" w:hAnsi="宋体" w:eastAsia="宋体" w:cs="宋体"/>
                <w:kern w:val="2"/>
                <w:sz w:val="21"/>
                <w:szCs w:val="21"/>
                <w:bdr w:val="none" w:color="auto" w:sz="0" w:space="0"/>
                <w:lang w:val="en-US" w:eastAsia="zh-CN" w:bidi="ar"/>
              </w:rPr>
              <w:t>参数10</w:t>
            </w:r>
          </w:p>
        </w:tc>
        <w:tc>
          <w:tcPr>
            <w:tcW w:w="6357" w:type="dxa"/>
            <w:tcBorders>
              <w:top w:val="single" w:color="000000" w:sz="4" w:space="0"/>
              <w:left w:val="nil"/>
              <w:bottom w:val="single" w:color="000000" w:sz="4" w:space="0"/>
              <w:right w:val="single" w:color="000000" w:sz="4" w:space="0"/>
            </w:tcBorders>
            <w:shd w:val="clear"/>
            <w:vAlign w:val="center"/>
          </w:tcPr>
          <w:p w14:paraId="6A616C7E">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bdr w:val="none" w:color="auto" w:sz="0" w:space="0"/>
              </w:rPr>
            </w:pPr>
            <w:r>
              <w:rPr>
                <w:rFonts w:hint="eastAsia" w:ascii="宋体" w:hAnsi="宋体" w:eastAsia="宋体" w:cs="宋体"/>
                <w:kern w:val="2"/>
                <w:sz w:val="21"/>
                <w:szCs w:val="21"/>
                <w:bdr w:val="none" w:color="auto" w:sz="0" w:space="0"/>
                <w:lang w:val="en-US" w:eastAsia="zh-CN" w:bidi="ar"/>
              </w:rPr>
              <w:t>脉冲延迟：5-140ms，步进增量调节</w:t>
            </w:r>
          </w:p>
        </w:tc>
      </w:tr>
      <w:tr w14:paraId="096CD2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834" w:type="dxa"/>
            <w:tcBorders>
              <w:top w:val="single" w:color="000000" w:sz="4" w:space="0"/>
              <w:left w:val="single" w:color="000000" w:sz="4" w:space="0"/>
              <w:bottom w:val="single" w:color="000000" w:sz="4" w:space="0"/>
              <w:right w:val="single" w:color="000000" w:sz="4" w:space="0"/>
            </w:tcBorders>
            <w:shd w:val="clear"/>
            <w:vAlign w:val="center"/>
          </w:tcPr>
          <w:p w14:paraId="4AA6FCA7">
            <w:pPr>
              <w:keepNext w:val="0"/>
              <w:keepLines w:val="0"/>
              <w:widowControl w:val="0"/>
              <w:suppressLineNumbers w:val="0"/>
              <w:spacing w:before="0" w:beforeAutospacing="0" w:after="0" w:afterAutospacing="0"/>
              <w:ind w:left="0" w:right="0"/>
              <w:jc w:val="center"/>
              <w:textAlignment w:val="center"/>
              <w:rPr>
                <w:rFonts w:hint="eastAsia" w:ascii="宋体" w:hAnsi="宋体" w:eastAsia="宋体" w:cs="宋体"/>
                <w:b/>
                <w:bCs/>
                <w:kern w:val="2"/>
                <w:sz w:val="21"/>
                <w:szCs w:val="21"/>
                <w:bdr w:val="none" w:color="auto" w:sz="0" w:space="0"/>
              </w:rPr>
            </w:pPr>
            <w:r>
              <w:rPr>
                <w:rFonts w:hint="eastAsia" w:ascii="宋体" w:hAnsi="宋体" w:eastAsia="宋体" w:cs="宋体"/>
                <w:b/>
                <w:bCs/>
                <w:kern w:val="2"/>
                <w:sz w:val="21"/>
                <w:szCs w:val="21"/>
                <w:bdr w:val="none" w:color="auto" w:sz="0" w:space="0"/>
                <w:lang w:val="en-US" w:eastAsia="zh-CN" w:bidi="ar"/>
              </w:rPr>
              <w:t>11</w:t>
            </w:r>
          </w:p>
        </w:tc>
        <w:tc>
          <w:tcPr>
            <w:tcW w:w="1338" w:type="dxa"/>
            <w:tcBorders>
              <w:top w:val="single" w:color="000000" w:sz="4" w:space="0"/>
              <w:left w:val="nil"/>
              <w:bottom w:val="single" w:color="000000" w:sz="4" w:space="0"/>
              <w:right w:val="single" w:color="000000" w:sz="4" w:space="0"/>
            </w:tcBorders>
            <w:shd w:val="clear"/>
            <w:vAlign w:val="top"/>
          </w:tcPr>
          <w:p w14:paraId="2EBB5670">
            <w:pPr>
              <w:keepNext w:val="0"/>
              <w:keepLines w:val="0"/>
              <w:widowControl w:val="0"/>
              <w:suppressLineNumbers w:val="0"/>
              <w:spacing w:before="0" w:beforeAutospacing="0" w:after="0" w:afterAutospacing="0"/>
              <w:ind w:left="0" w:right="0"/>
              <w:jc w:val="center"/>
              <w:textAlignment w:val="center"/>
              <w:rPr>
                <w:rFonts w:hint="eastAsia" w:ascii="宋体" w:hAnsi="宋体" w:eastAsia="宋体" w:cs="宋体"/>
                <w:kern w:val="2"/>
                <w:sz w:val="21"/>
                <w:szCs w:val="21"/>
                <w:bdr w:val="none" w:color="auto" w:sz="0" w:space="0"/>
              </w:rPr>
            </w:pPr>
            <w:r>
              <w:rPr>
                <w:rFonts w:hint="eastAsia" w:ascii="宋体" w:hAnsi="宋体" w:eastAsia="宋体" w:cs="宋体"/>
                <w:kern w:val="2"/>
                <w:sz w:val="21"/>
                <w:szCs w:val="21"/>
                <w:bdr w:val="none" w:color="auto" w:sz="0" w:space="0"/>
                <w:lang w:val="en-US" w:eastAsia="zh-CN" w:bidi="ar"/>
              </w:rPr>
              <w:t>参数11</w:t>
            </w:r>
          </w:p>
        </w:tc>
        <w:tc>
          <w:tcPr>
            <w:tcW w:w="6357" w:type="dxa"/>
            <w:tcBorders>
              <w:top w:val="single" w:color="000000" w:sz="4" w:space="0"/>
              <w:left w:val="nil"/>
              <w:bottom w:val="single" w:color="000000" w:sz="4" w:space="0"/>
              <w:right w:val="single" w:color="000000" w:sz="4" w:space="0"/>
            </w:tcBorders>
            <w:shd w:val="clear"/>
            <w:vAlign w:val="center"/>
          </w:tcPr>
          <w:p w14:paraId="53B94C9A">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bdr w:val="none" w:color="auto" w:sz="0" w:space="0"/>
              </w:rPr>
            </w:pPr>
            <w:r>
              <w:rPr>
                <w:rFonts w:hint="eastAsia" w:ascii="宋体" w:hAnsi="宋体" w:eastAsia="宋体" w:cs="宋体"/>
                <w:kern w:val="2"/>
                <w:sz w:val="21"/>
                <w:szCs w:val="21"/>
                <w:bdr w:val="none" w:color="auto" w:sz="0" w:space="0"/>
                <w:lang w:val="en-US" w:eastAsia="zh-CN" w:bidi="ar"/>
              </w:rPr>
              <w:t>具备可升级激光系统功能</w:t>
            </w:r>
          </w:p>
        </w:tc>
      </w:tr>
      <w:tr w14:paraId="65A095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834" w:type="dxa"/>
            <w:tcBorders>
              <w:top w:val="single" w:color="000000" w:sz="4" w:space="0"/>
              <w:left w:val="single" w:color="000000" w:sz="4" w:space="0"/>
              <w:bottom w:val="single" w:color="000000" w:sz="4" w:space="0"/>
              <w:right w:val="single" w:color="000000" w:sz="4" w:space="0"/>
            </w:tcBorders>
            <w:shd w:val="clear"/>
            <w:vAlign w:val="center"/>
          </w:tcPr>
          <w:p w14:paraId="191DBB09">
            <w:pPr>
              <w:keepNext w:val="0"/>
              <w:keepLines w:val="0"/>
              <w:widowControl w:val="0"/>
              <w:suppressLineNumbers w:val="0"/>
              <w:spacing w:before="0" w:beforeAutospacing="0" w:after="0" w:afterAutospacing="0"/>
              <w:ind w:left="0" w:right="0"/>
              <w:jc w:val="center"/>
              <w:textAlignment w:val="center"/>
              <w:rPr>
                <w:rFonts w:hint="eastAsia" w:ascii="宋体" w:hAnsi="宋体" w:eastAsia="宋体" w:cs="宋体"/>
                <w:b/>
                <w:bCs/>
                <w:kern w:val="2"/>
                <w:sz w:val="21"/>
                <w:szCs w:val="21"/>
                <w:bdr w:val="none" w:color="auto" w:sz="0" w:space="0"/>
              </w:rPr>
            </w:pPr>
            <w:r>
              <w:rPr>
                <w:rFonts w:hint="eastAsia" w:ascii="宋体" w:hAnsi="宋体" w:eastAsia="宋体" w:cs="宋体"/>
                <w:b/>
                <w:bCs/>
                <w:kern w:val="2"/>
                <w:sz w:val="21"/>
                <w:szCs w:val="21"/>
                <w:bdr w:val="none" w:color="auto" w:sz="0" w:space="0"/>
                <w:lang w:val="en-US" w:eastAsia="zh-CN" w:bidi="ar"/>
              </w:rPr>
              <w:t>12</w:t>
            </w:r>
          </w:p>
        </w:tc>
        <w:tc>
          <w:tcPr>
            <w:tcW w:w="1338" w:type="dxa"/>
            <w:tcBorders>
              <w:top w:val="single" w:color="000000" w:sz="4" w:space="0"/>
              <w:left w:val="nil"/>
              <w:bottom w:val="single" w:color="000000" w:sz="4" w:space="0"/>
              <w:right w:val="single" w:color="000000" w:sz="4" w:space="0"/>
            </w:tcBorders>
            <w:shd w:val="clear"/>
            <w:vAlign w:val="top"/>
          </w:tcPr>
          <w:p w14:paraId="3316ACE7">
            <w:pPr>
              <w:keepNext w:val="0"/>
              <w:keepLines w:val="0"/>
              <w:widowControl w:val="0"/>
              <w:suppressLineNumbers w:val="0"/>
              <w:spacing w:before="0" w:beforeAutospacing="0" w:after="0" w:afterAutospacing="0"/>
              <w:ind w:left="0" w:right="0"/>
              <w:jc w:val="center"/>
              <w:textAlignment w:val="center"/>
              <w:rPr>
                <w:rFonts w:hint="eastAsia" w:ascii="宋体" w:hAnsi="宋体" w:eastAsia="宋体" w:cs="宋体"/>
                <w:kern w:val="2"/>
                <w:sz w:val="21"/>
                <w:szCs w:val="21"/>
                <w:bdr w:val="none" w:color="auto" w:sz="0" w:space="0"/>
              </w:rPr>
            </w:pPr>
            <w:r>
              <w:rPr>
                <w:rFonts w:hint="eastAsia" w:ascii="宋体" w:hAnsi="宋体" w:eastAsia="宋体" w:cs="宋体"/>
                <w:kern w:val="2"/>
                <w:sz w:val="21"/>
                <w:szCs w:val="21"/>
                <w:bdr w:val="none" w:color="auto" w:sz="0" w:space="0"/>
                <w:lang w:val="en-US" w:eastAsia="zh-CN" w:bidi="ar"/>
              </w:rPr>
              <w:t>参数12</w:t>
            </w:r>
          </w:p>
        </w:tc>
        <w:tc>
          <w:tcPr>
            <w:tcW w:w="6357" w:type="dxa"/>
            <w:tcBorders>
              <w:top w:val="single" w:color="000000" w:sz="4" w:space="0"/>
              <w:left w:val="nil"/>
              <w:bottom w:val="single" w:color="000000" w:sz="4" w:space="0"/>
              <w:right w:val="single" w:color="000000" w:sz="4" w:space="0"/>
            </w:tcBorders>
            <w:shd w:val="clear"/>
            <w:vAlign w:val="center"/>
          </w:tcPr>
          <w:p w14:paraId="168B256C">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bdr w:val="none" w:color="auto" w:sz="0" w:space="0"/>
              </w:rPr>
            </w:pPr>
            <w:r>
              <w:rPr>
                <w:rFonts w:hint="eastAsia" w:ascii="宋体" w:hAnsi="宋体" w:eastAsia="宋体" w:cs="宋体"/>
                <w:kern w:val="2"/>
                <w:sz w:val="21"/>
                <w:szCs w:val="21"/>
                <w:bdr w:val="none" w:color="auto" w:sz="0" w:space="0"/>
                <w:lang w:val="en-US" w:eastAsia="zh-CN" w:bidi="ar"/>
              </w:rPr>
              <w:t>可升级激光波长值：1560nm±10nm</w:t>
            </w:r>
          </w:p>
        </w:tc>
      </w:tr>
      <w:tr w14:paraId="713DBB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00" w:hRule="atLeast"/>
          <w:jc w:val="center"/>
        </w:trPr>
        <w:tc>
          <w:tcPr>
            <w:tcW w:w="834" w:type="dxa"/>
            <w:tcBorders>
              <w:top w:val="single" w:color="000000" w:sz="4" w:space="0"/>
              <w:left w:val="single" w:color="000000" w:sz="4" w:space="0"/>
              <w:bottom w:val="single" w:color="000000" w:sz="4" w:space="0"/>
              <w:right w:val="single" w:color="000000" w:sz="4" w:space="0"/>
            </w:tcBorders>
            <w:shd w:val="clear"/>
            <w:vAlign w:val="center"/>
          </w:tcPr>
          <w:p w14:paraId="72C9A06F">
            <w:pPr>
              <w:keepNext w:val="0"/>
              <w:keepLines w:val="0"/>
              <w:widowControl w:val="0"/>
              <w:suppressLineNumbers w:val="0"/>
              <w:spacing w:before="0" w:beforeAutospacing="0" w:after="0" w:afterAutospacing="0"/>
              <w:ind w:left="0" w:right="0"/>
              <w:jc w:val="center"/>
              <w:textAlignment w:val="center"/>
              <w:rPr>
                <w:rFonts w:hint="eastAsia" w:ascii="宋体" w:hAnsi="宋体" w:eastAsia="宋体" w:cs="宋体"/>
                <w:b/>
                <w:bCs/>
                <w:kern w:val="2"/>
                <w:sz w:val="21"/>
                <w:szCs w:val="21"/>
                <w:bdr w:val="none" w:color="auto" w:sz="0" w:space="0"/>
              </w:rPr>
            </w:pPr>
            <w:r>
              <w:rPr>
                <w:rFonts w:hint="eastAsia" w:ascii="宋体" w:hAnsi="宋体" w:eastAsia="宋体" w:cs="宋体"/>
                <w:b/>
                <w:bCs/>
                <w:kern w:val="2"/>
                <w:sz w:val="21"/>
                <w:szCs w:val="21"/>
                <w:bdr w:val="none" w:color="auto" w:sz="0" w:space="0"/>
                <w:lang w:val="en-US" w:eastAsia="zh-CN" w:bidi="ar"/>
              </w:rPr>
              <w:t>13</w:t>
            </w:r>
          </w:p>
        </w:tc>
        <w:tc>
          <w:tcPr>
            <w:tcW w:w="1338" w:type="dxa"/>
            <w:tcBorders>
              <w:top w:val="single" w:color="000000" w:sz="4" w:space="0"/>
              <w:left w:val="nil"/>
              <w:bottom w:val="single" w:color="000000" w:sz="4" w:space="0"/>
              <w:right w:val="single" w:color="000000" w:sz="4" w:space="0"/>
            </w:tcBorders>
            <w:shd w:val="clear"/>
            <w:vAlign w:val="top"/>
          </w:tcPr>
          <w:p w14:paraId="24436DC5">
            <w:pPr>
              <w:keepNext w:val="0"/>
              <w:keepLines w:val="0"/>
              <w:widowControl w:val="0"/>
              <w:suppressLineNumbers w:val="0"/>
              <w:spacing w:before="0" w:beforeAutospacing="0" w:after="0" w:afterAutospacing="0"/>
              <w:ind w:left="0" w:right="0"/>
              <w:jc w:val="center"/>
              <w:textAlignment w:val="center"/>
              <w:rPr>
                <w:rFonts w:hint="eastAsia" w:ascii="宋体" w:hAnsi="宋体" w:eastAsia="宋体" w:cs="宋体"/>
                <w:kern w:val="2"/>
                <w:sz w:val="21"/>
                <w:szCs w:val="21"/>
                <w:bdr w:val="none" w:color="auto" w:sz="0" w:space="0"/>
              </w:rPr>
            </w:pPr>
            <w:r>
              <w:rPr>
                <w:rFonts w:hint="eastAsia" w:ascii="宋体" w:hAnsi="宋体" w:eastAsia="宋体" w:cs="宋体"/>
                <w:kern w:val="2"/>
                <w:sz w:val="21"/>
                <w:szCs w:val="21"/>
                <w:bdr w:val="none" w:color="auto" w:sz="0" w:space="0"/>
                <w:lang w:val="en-US" w:eastAsia="zh-CN" w:bidi="ar"/>
              </w:rPr>
              <w:t>参数13</w:t>
            </w:r>
          </w:p>
        </w:tc>
        <w:tc>
          <w:tcPr>
            <w:tcW w:w="6357" w:type="dxa"/>
            <w:tcBorders>
              <w:top w:val="single" w:color="000000" w:sz="4" w:space="0"/>
              <w:left w:val="nil"/>
              <w:bottom w:val="single" w:color="000000" w:sz="4" w:space="0"/>
              <w:right w:val="single" w:color="000000" w:sz="4" w:space="0"/>
            </w:tcBorders>
            <w:shd w:val="clear"/>
            <w:vAlign w:val="center"/>
          </w:tcPr>
          <w:p w14:paraId="1D9D23E6">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bdr w:val="none" w:color="auto" w:sz="0" w:space="0"/>
              </w:rPr>
            </w:pPr>
            <w:r>
              <w:rPr>
                <w:rFonts w:hint="eastAsia" w:ascii="宋体" w:hAnsi="宋体" w:eastAsia="宋体" w:cs="宋体"/>
                <w:kern w:val="2"/>
                <w:sz w:val="21"/>
                <w:szCs w:val="21"/>
                <w:bdr w:val="none" w:color="auto" w:sz="0" w:space="0"/>
                <w:lang w:val="en-US" w:eastAsia="zh-CN" w:bidi="ar"/>
              </w:rPr>
              <w:t>可升级激光发射顺序：需具备非顺序扫描技术或其他等效技术</w:t>
            </w:r>
          </w:p>
        </w:tc>
      </w:tr>
      <w:tr w14:paraId="1A36EB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834" w:type="dxa"/>
            <w:tcBorders>
              <w:top w:val="single" w:color="000000" w:sz="4" w:space="0"/>
              <w:left w:val="single" w:color="000000" w:sz="4" w:space="0"/>
              <w:bottom w:val="single" w:color="000000" w:sz="4" w:space="0"/>
              <w:right w:val="single" w:color="000000" w:sz="4" w:space="0"/>
            </w:tcBorders>
            <w:shd w:val="clear"/>
            <w:vAlign w:val="center"/>
          </w:tcPr>
          <w:p w14:paraId="7978B72C">
            <w:pPr>
              <w:keepNext w:val="0"/>
              <w:keepLines w:val="0"/>
              <w:widowControl w:val="0"/>
              <w:suppressLineNumbers w:val="0"/>
              <w:spacing w:before="0" w:beforeAutospacing="0" w:after="0" w:afterAutospacing="0"/>
              <w:ind w:left="0" w:right="0"/>
              <w:jc w:val="center"/>
              <w:textAlignment w:val="center"/>
              <w:rPr>
                <w:rFonts w:hint="eastAsia" w:ascii="宋体" w:hAnsi="宋体" w:eastAsia="宋体" w:cs="宋体"/>
                <w:b/>
                <w:bCs/>
                <w:kern w:val="2"/>
                <w:sz w:val="21"/>
                <w:szCs w:val="21"/>
                <w:bdr w:val="none" w:color="auto" w:sz="0" w:space="0"/>
              </w:rPr>
            </w:pPr>
            <w:r>
              <w:rPr>
                <w:rFonts w:hint="eastAsia" w:ascii="宋体" w:hAnsi="宋体" w:eastAsia="宋体" w:cs="宋体"/>
                <w:b/>
                <w:bCs/>
                <w:kern w:val="2"/>
                <w:sz w:val="21"/>
                <w:szCs w:val="21"/>
                <w:bdr w:val="none" w:color="auto" w:sz="0" w:space="0"/>
                <w:lang w:val="en-US" w:eastAsia="zh-CN" w:bidi="ar"/>
              </w:rPr>
              <w:t>14</w:t>
            </w:r>
          </w:p>
        </w:tc>
        <w:tc>
          <w:tcPr>
            <w:tcW w:w="1338" w:type="dxa"/>
            <w:tcBorders>
              <w:top w:val="single" w:color="000000" w:sz="4" w:space="0"/>
              <w:left w:val="nil"/>
              <w:bottom w:val="single" w:color="000000" w:sz="4" w:space="0"/>
              <w:right w:val="single" w:color="000000" w:sz="4" w:space="0"/>
            </w:tcBorders>
            <w:shd w:val="clear"/>
            <w:vAlign w:val="top"/>
          </w:tcPr>
          <w:p w14:paraId="718BF1AA">
            <w:pPr>
              <w:keepNext w:val="0"/>
              <w:keepLines w:val="0"/>
              <w:widowControl w:val="0"/>
              <w:suppressLineNumbers w:val="0"/>
              <w:spacing w:before="0" w:beforeAutospacing="0" w:after="0" w:afterAutospacing="0"/>
              <w:ind w:left="0" w:right="0"/>
              <w:jc w:val="center"/>
              <w:textAlignment w:val="center"/>
              <w:rPr>
                <w:rFonts w:hint="eastAsia" w:ascii="宋体" w:hAnsi="宋体" w:eastAsia="宋体" w:cs="宋体"/>
                <w:kern w:val="2"/>
                <w:sz w:val="21"/>
                <w:szCs w:val="21"/>
                <w:bdr w:val="none" w:color="auto" w:sz="0" w:space="0"/>
              </w:rPr>
            </w:pPr>
            <w:r>
              <w:rPr>
                <w:rFonts w:hint="eastAsia" w:ascii="宋体" w:hAnsi="宋体" w:eastAsia="宋体" w:cs="宋体"/>
                <w:kern w:val="2"/>
                <w:sz w:val="21"/>
                <w:szCs w:val="21"/>
                <w:bdr w:val="none" w:color="auto" w:sz="0" w:space="0"/>
                <w:lang w:val="en-US" w:eastAsia="zh-CN" w:bidi="ar"/>
              </w:rPr>
              <w:t>参数14</w:t>
            </w:r>
          </w:p>
        </w:tc>
        <w:tc>
          <w:tcPr>
            <w:tcW w:w="6357" w:type="dxa"/>
            <w:tcBorders>
              <w:top w:val="single" w:color="000000" w:sz="4" w:space="0"/>
              <w:left w:val="nil"/>
              <w:bottom w:val="single" w:color="000000" w:sz="4" w:space="0"/>
              <w:right w:val="single" w:color="000000" w:sz="4" w:space="0"/>
            </w:tcBorders>
            <w:shd w:val="clear"/>
            <w:vAlign w:val="center"/>
          </w:tcPr>
          <w:p w14:paraId="2E9776CE">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bdr w:val="none" w:color="auto" w:sz="0" w:space="0"/>
              </w:rPr>
            </w:pPr>
            <w:r>
              <w:rPr>
                <w:rFonts w:hint="eastAsia" w:ascii="宋体" w:hAnsi="宋体" w:eastAsia="宋体" w:cs="宋体"/>
                <w:kern w:val="2"/>
                <w:sz w:val="21"/>
                <w:szCs w:val="21"/>
                <w:bdr w:val="none" w:color="auto" w:sz="0" w:space="0"/>
                <w:lang w:val="en-US" w:eastAsia="zh-CN" w:bidi="ar"/>
              </w:rPr>
              <w:t>可升级激光最大能量值:≥65mj</w:t>
            </w:r>
          </w:p>
        </w:tc>
      </w:tr>
      <w:tr w14:paraId="4D958D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834" w:type="dxa"/>
            <w:tcBorders>
              <w:top w:val="single" w:color="000000" w:sz="4" w:space="0"/>
              <w:left w:val="single" w:color="000000" w:sz="4" w:space="0"/>
              <w:bottom w:val="single" w:color="000000" w:sz="4" w:space="0"/>
              <w:right w:val="single" w:color="000000" w:sz="4" w:space="0"/>
            </w:tcBorders>
            <w:shd w:val="clear"/>
            <w:vAlign w:val="center"/>
          </w:tcPr>
          <w:p w14:paraId="469DE3E8">
            <w:pPr>
              <w:keepNext w:val="0"/>
              <w:keepLines w:val="0"/>
              <w:widowControl w:val="0"/>
              <w:suppressLineNumbers w:val="0"/>
              <w:spacing w:before="0" w:beforeAutospacing="0" w:after="0" w:afterAutospacing="0"/>
              <w:ind w:left="0" w:right="0"/>
              <w:jc w:val="center"/>
              <w:textAlignment w:val="center"/>
              <w:rPr>
                <w:rFonts w:hint="eastAsia" w:ascii="宋体" w:hAnsi="宋体" w:eastAsia="宋体" w:cs="宋体"/>
                <w:b/>
                <w:bCs/>
                <w:kern w:val="2"/>
                <w:sz w:val="21"/>
                <w:szCs w:val="21"/>
                <w:bdr w:val="none" w:color="auto" w:sz="0" w:space="0"/>
              </w:rPr>
            </w:pPr>
            <w:r>
              <w:rPr>
                <w:rFonts w:hint="eastAsia" w:ascii="宋体" w:hAnsi="宋体" w:eastAsia="宋体" w:cs="宋体"/>
                <w:b/>
                <w:bCs/>
                <w:kern w:val="2"/>
                <w:sz w:val="21"/>
                <w:szCs w:val="21"/>
                <w:bdr w:val="none" w:color="auto" w:sz="0" w:space="0"/>
                <w:lang w:val="en-US" w:eastAsia="zh-CN" w:bidi="ar"/>
              </w:rPr>
              <w:t>15</w:t>
            </w:r>
          </w:p>
        </w:tc>
        <w:tc>
          <w:tcPr>
            <w:tcW w:w="1338" w:type="dxa"/>
            <w:tcBorders>
              <w:top w:val="single" w:color="000000" w:sz="4" w:space="0"/>
              <w:left w:val="nil"/>
              <w:bottom w:val="single" w:color="000000" w:sz="4" w:space="0"/>
              <w:right w:val="single" w:color="000000" w:sz="4" w:space="0"/>
            </w:tcBorders>
            <w:shd w:val="clear"/>
            <w:vAlign w:val="top"/>
          </w:tcPr>
          <w:p w14:paraId="031AFAF3">
            <w:pPr>
              <w:keepNext w:val="0"/>
              <w:keepLines w:val="0"/>
              <w:widowControl w:val="0"/>
              <w:suppressLineNumbers w:val="0"/>
              <w:spacing w:before="0" w:beforeAutospacing="0" w:after="0" w:afterAutospacing="0"/>
              <w:ind w:left="0" w:right="0"/>
              <w:jc w:val="center"/>
              <w:textAlignment w:val="center"/>
              <w:rPr>
                <w:rFonts w:hint="eastAsia" w:ascii="宋体" w:hAnsi="宋体" w:eastAsia="宋体" w:cs="宋体"/>
                <w:kern w:val="2"/>
                <w:sz w:val="21"/>
                <w:szCs w:val="21"/>
                <w:bdr w:val="none" w:color="auto" w:sz="0" w:space="0"/>
              </w:rPr>
            </w:pPr>
            <w:r>
              <w:rPr>
                <w:rFonts w:hint="eastAsia" w:ascii="宋体" w:hAnsi="宋体" w:eastAsia="宋体" w:cs="宋体"/>
                <w:kern w:val="2"/>
                <w:sz w:val="21"/>
                <w:szCs w:val="21"/>
                <w:bdr w:val="none" w:color="auto" w:sz="0" w:space="0"/>
                <w:lang w:val="en-US" w:eastAsia="zh-CN" w:bidi="ar"/>
              </w:rPr>
              <w:t>参数15</w:t>
            </w:r>
          </w:p>
        </w:tc>
        <w:tc>
          <w:tcPr>
            <w:tcW w:w="6357" w:type="dxa"/>
            <w:tcBorders>
              <w:top w:val="single" w:color="000000" w:sz="4" w:space="0"/>
              <w:left w:val="nil"/>
              <w:bottom w:val="single" w:color="000000" w:sz="4" w:space="0"/>
              <w:right w:val="single" w:color="000000" w:sz="4" w:space="0"/>
            </w:tcBorders>
            <w:shd w:val="clear"/>
            <w:vAlign w:val="center"/>
          </w:tcPr>
          <w:p w14:paraId="0D03FC6A">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bdr w:val="none" w:color="auto" w:sz="0" w:space="0"/>
              </w:rPr>
            </w:pPr>
            <w:r>
              <w:rPr>
                <w:rFonts w:hint="eastAsia" w:ascii="宋体" w:hAnsi="宋体" w:eastAsia="宋体" w:cs="宋体"/>
                <w:kern w:val="2"/>
                <w:sz w:val="21"/>
                <w:szCs w:val="21"/>
                <w:bdr w:val="none" w:color="auto" w:sz="0" w:space="0"/>
                <w:lang w:val="en-US" w:eastAsia="zh-CN" w:bidi="ar"/>
              </w:rPr>
              <w:t>冷却方式：具备蓝宝石连续接触冷却。</w:t>
            </w:r>
          </w:p>
        </w:tc>
      </w:tr>
      <w:tr w14:paraId="12E56C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834" w:type="dxa"/>
            <w:tcBorders>
              <w:top w:val="single" w:color="000000" w:sz="4" w:space="0"/>
              <w:left w:val="single" w:color="000000" w:sz="4" w:space="0"/>
              <w:bottom w:val="single" w:color="000000" w:sz="4" w:space="0"/>
              <w:right w:val="single" w:color="000000" w:sz="4" w:space="0"/>
            </w:tcBorders>
            <w:shd w:val="clear"/>
            <w:vAlign w:val="center"/>
          </w:tcPr>
          <w:p w14:paraId="2D3FC5F4">
            <w:pPr>
              <w:keepNext w:val="0"/>
              <w:keepLines w:val="0"/>
              <w:widowControl w:val="0"/>
              <w:suppressLineNumbers w:val="0"/>
              <w:spacing w:before="0" w:beforeAutospacing="0" w:after="0" w:afterAutospacing="0"/>
              <w:ind w:left="0" w:right="0"/>
              <w:jc w:val="center"/>
              <w:textAlignment w:val="center"/>
              <w:rPr>
                <w:rFonts w:hint="eastAsia" w:ascii="宋体" w:hAnsi="宋体" w:eastAsia="宋体" w:cs="宋体"/>
                <w:b/>
                <w:bCs/>
                <w:kern w:val="2"/>
                <w:sz w:val="21"/>
                <w:szCs w:val="21"/>
                <w:bdr w:val="none" w:color="auto" w:sz="0" w:space="0"/>
              </w:rPr>
            </w:pPr>
            <w:r>
              <w:rPr>
                <w:rFonts w:hint="eastAsia" w:ascii="宋体" w:hAnsi="宋体" w:eastAsia="宋体" w:cs="宋体"/>
                <w:b/>
                <w:bCs/>
                <w:kern w:val="2"/>
                <w:sz w:val="21"/>
                <w:szCs w:val="21"/>
                <w:bdr w:val="none" w:color="auto" w:sz="0" w:space="0"/>
                <w:lang w:val="en-US" w:eastAsia="zh-CN" w:bidi="ar"/>
              </w:rPr>
              <w:t>16</w:t>
            </w:r>
          </w:p>
        </w:tc>
        <w:tc>
          <w:tcPr>
            <w:tcW w:w="1338" w:type="dxa"/>
            <w:tcBorders>
              <w:top w:val="single" w:color="000000" w:sz="4" w:space="0"/>
              <w:left w:val="nil"/>
              <w:bottom w:val="single" w:color="000000" w:sz="4" w:space="0"/>
              <w:right w:val="single" w:color="000000" w:sz="4" w:space="0"/>
            </w:tcBorders>
            <w:shd w:val="clear"/>
            <w:vAlign w:val="top"/>
          </w:tcPr>
          <w:p w14:paraId="1151744B">
            <w:pPr>
              <w:keepNext w:val="0"/>
              <w:keepLines w:val="0"/>
              <w:widowControl w:val="0"/>
              <w:suppressLineNumbers w:val="0"/>
              <w:spacing w:before="0" w:beforeAutospacing="0" w:after="0" w:afterAutospacing="0"/>
              <w:ind w:left="0" w:right="0"/>
              <w:jc w:val="center"/>
              <w:textAlignment w:val="center"/>
              <w:rPr>
                <w:rFonts w:hint="eastAsia" w:ascii="宋体" w:hAnsi="宋体" w:eastAsia="宋体" w:cs="宋体"/>
                <w:kern w:val="2"/>
                <w:sz w:val="21"/>
                <w:szCs w:val="21"/>
                <w:bdr w:val="none" w:color="auto" w:sz="0" w:space="0"/>
              </w:rPr>
            </w:pPr>
            <w:r>
              <w:rPr>
                <w:rFonts w:hint="eastAsia" w:ascii="宋体" w:hAnsi="宋体" w:eastAsia="宋体" w:cs="宋体"/>
                <w:kern w:val="2"/>
                <w:sz w:val="21"/>
                <w:szCs w:val="21"/>
                <w:bdr w:val="none" w:color="auto" w:sz="0" w:space="0"/>
                <w:lang w:val="en-US" w:eastAsia="zh-CN" w:bidi="ar"/>
              </w:rPr>
              <w:t>参数16</w:t>
            </w:r>
          </w:p>
        </w:tc>
        <w:tc>
          <w:tcPr>
            <w:tcW w:w="6357" w:type="dxa"/>
            <w:tcBorders>
              <w:top w:val="single" w:color="000000" w:sz="4" w:space="0"/>
              <w:left w:val="nil"/>
              <w:bottom w:val="single" w:color="000000" w:sz="4" w:space="0"/>
              <w:right w:val="single" w:color="000000" w:sz="4" w:space="0"/>
            </w:tcBorders>
            <w:shd w:val="clear"/>
            <w:vAlign w:val="center"/>
          </w:tcPr>
          <w:p w14:paraId="04B7F33E">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bdr w:val="none" w:color="auto" w:sz="0" w:space="0"/>
              </w:rPr>
            </w:pPr>
            <w:r>
              <w:rPr>
                <w:rFonts w:hint="eastAsia" w:ascii="宋体" w:hAnsi="宋体" w:eastAsia="宋体" w:cs="宋体"/>
                <w:kern w:val="2"/>
                <w:sz w:val="21"/>
                <w:szCs w:val="21"/>
                <w:bdr w:val="none" w:color="auto" w:sz="0" w:space="0"/>
                <w:lang w:val="en-US" w:eastAsia="zh-CN" w:bidi="ar"/>
              </w:rPr>
              <w:t>具备有自检功能。</w:t>
            </w:r>
          </w:p>
        </w:tc>
      </w:tr>
      <w:tr w14:paraId="55CC1A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834" w:type="dxa"/>
            <w:tcBorders>
              <w:top w:val="single" w:color="000000" w:sz="4" w:space="0"/>
              <w:left w:val="single" w:color="000000" w:sz="4" w:space="0"/>
              <w:bottom w:val="single" w:color="000000" w:sz="4" w:space="0"/>
              <w:right w:val="single" w:color="000000" w:sz="4" w:space="0"/>
            </w:tcBorders>
            <w:shd w:val="clear"/>
            <w:vAlign w:val="center"/>
          </w:tcPr>
          <w:p w14:paraId="09D74B63">
            <w:pPr>
              <w:keepNext w:val="0"/>
              <w:keepLines w:val="0"/>
              <w:widowControl w:val="0"/>
              <w:suppressLineNumbers w:val="0"/>
              <w:spacing w:before="0" w:beforeAutospacing="0" w:after="0" w:afterAutospacing="0"/>
              <w:ind w:left="0" w:right="0"/>
              <w:jc w:val="center"/>
              <w:textAlignment w:val="center"/>
              <w:rPr>
                <w:rFonts w:hint="eastAsia" w:ascii="宋体" w:hAnsi="宋体" w:eastAsia="宋体" w:cs="宋体"/>
                <w:b/>
                <w:bCs/>
                <w:kern w:val="2"/>
                <w:sz w:val="21"/>
                <w:szCs w:val="21"/>
                <w:bdr w:val="none" w:color="auto" w:sz="0" w:space="0"/>
              </w:rPr>
            </w:pPr>
            <w:r>
              <w:rPr>
                <w:rFonts w:hint="eastAsia" w:ascii="宋体" w:hAnsi="宋体" w:eastAsia="宋体" w:cs="宋体"/>
                <w:b/>
                <w:bCs/>
                <w:kern w:val="2"/>
                <w:sz w:val="21"/>
                <w:szCs w:val="21"/>
                <w:bdr w:val="none" w:color="auto" w:sz="0" w:space="0"/>
                <w:lang w:val="en-US" w:eastAsia="zh-CN" w:bidi="ar"/>
              </w:rPr>
              <w:t>17</w:t>
            </w:r>
          </w:p>
        </w:tc>
        <w:tc>
          <w:tcPr>
            <w:tcW w:w="1338" w:type="dxa"/>
            <w:tcBorders>
              <w:top w:val="single" w:color="000000" w:sz="4" w:space="0"/>
              <w:left w:val="nil"/>
              <w:bottom w:val="single" w:color="000000" w:sz="4" w:space="0"/>
              <w:right w:val="single" w:color="000000" w:sz="4" w:space="0"/>
            </w:tcBorders>
            <w:shd w:val="clear"/>
            <w:vAlign w:val="top"/>
          </w:tcPr>
          <w:p w14:paraId="3C09134A">
            <w:pPr>
              <w:keepNext w:val="0"/>
              <w:keepLines w:val="0"/>
              <w:widowControl w:val="0"/>
              <w:suppressLineNumbers w:val="0"/>
              <w:spacing w:before="0" w:beforeAutospacing="0" w:after="0" w:afterAutospacing="0"/>
              <w:ind w:left="0" w:right="0"/>
              <w:jc w:val="center"/>
              <w:textAlignment w:val="center"/>
              <w:rPr>
                <w:rFonts w:hint="eastAsia" w:ascii="宋体" w:hAnsi="宋体" w:eastAsia="宋体" w:cs="宋体"/>
                <w:kern w:val="2"/>
                <w:sz w:val="21"/>
                <w:szCs w:val="21"/>
                <w:bdr w:val="none" w:color="auto" w:sz="0" w:space="0"/>
              </w:rPr>
            </w:pPr>
            <w:r>
              <w:rPr>
                <w:rFonts w:hint="eastAsia" w:ascii="宋体" w:hAnsi="宋体" w:eastAsia="宋体" w:cs="宋体"/>
                <w:kern w:val="2"/>
                <w:sz w:val="21"/>
                <w:szCs w:val="21"/>
                <w:bdr w:val="none" w:color="auto" w:sz="0" w:space="0"/>
                <w:lang w:val="en-US" w:eastAsia="zh-CN" w:bidi="ar"/>
              </w:rPr>
              <w:t>参数17</w:t>
            </w:r>
          </w:p>
        </w:tc>
        <w:tc>
          <w:tcPr>
            <w:tcW w:w="6357" w:type="dxa"/>
            <w:tcBorders>
              <w:top w:val="single" w:color="000000" w:sz="4" w:space="0"/>
              <w:left w:val="nil"/>
              <w:bottom w:val="single" w:color="000000" w:sz="4" w:space="0"/>
              <w:right w:val="single" w:color="000000" w:sz="4" w:space="0"/>
            </w:tcBorders>
            <w:shd w:val="clear"/>
            <w:vAlign w:val="center"/>
          </w:tcPr>
          <w:p w14:paraId="46000C14">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bdr w:val="none" w:color="auto" w:sz="0" w:space="0"/>
              </w:rPr>
            </w:pPr>
            <w:r>
              <w:rPr>
                <w:rFonts w:hint="eastAsia" w:ascii="宋体" w:hAnsi="宋体" w:eastAsia="宋体" w:cs="宋体"/>
                <w:kern w:val="2"/>
                <w:sz w:val="21"/>
                <w:szCs w:val="21"/>
                <w:bdr w:val="none" w:color="auto" w:sz="0" w:space="0"/>
                <w:lang w:val="en-US" w:eastAsia="zh-CN" w:bidi="ar"/>
              </w:rPr>
              <w:t>具备有病例储存。</w:t>
            </w:r>
          </w:p>
        </w:tc>
      </w:tr>
      <w:tr w14:paraId="6BC006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834" w:type="dxa"/>
            <w:tcBorders>
              <w:top w:val="single" w:color="000000" w:sz="4" w:space="0"/>
              <w:left w:val="single" w:color="000000" w:sz="4" w:space="0"/>
              <w:bottom w:val="single" w:color="000000" w:sz="4" w:space="0"/>
              <w:right w:val="single" w:color="000000" w:sz="4" w:space="0"/>
            </w:tcBorders>
            <w:shd w:val="clear"/>
            <w:vAlign w:val="center"/>
          </w:tcPr>
          <w:p w14:paraId="47872953">
            <w:pPr>
              <w:keepNext w:val="0"/>
              <w:keepLines w:val="0"/>
              <w:widowControl w:val="0"/>
              <w:suppressLineNumbers w:val="0"/>
              <w:spacing w:before="0" w:beforeAutospacing="0" w:after="0" w:afterAutospacing="0"/>
              <w:ind w:left="0" w:right="0"/>
              <w:jc w:val="center"/>
              <w:textAlignment w:val="center"/>
              <w:rPr>
                <w:rFonts w:hint="eastAsia" w:ascii="宋体" w:hAnsi="宋体" w:eastAsia="宋体" w:cs="宋体"/>
                <w:b/>
                <w:bCs/>
                <w:kern w:val="2"/>
                <w:sz w:val="21"/>
                <w:szCs w:val="21"/>
                <w:bdr w:val="none" w:color="auto" w:sz="0" w:space="0"/>
              </w:rPr>
            </w:pPr>
            <w:r>
              <w:rPr>
                <w:rFonts w:hint="eastAsia" w:ascii="宋体" w:hAnsi="宋体" w:eastAsia="宋体" w:cs="宋体"/>
                <w:b/>
                <w:bCs/>
                <w:kern w:val="2"/>
                <w:sz w:val="21"/>
                <w:szCs w:val="21"/>
                <w:bdr w:val="none" w:color="auto" w:sz="0" w:space="0"/>
                <w:lang w:val="en-US" w:eastAsia="zh-CN" w:bidi="ar"/>
              </w:rPr>
              <w:t>18</w:t>
            </w:r>
          </w:p>
        </w:tc>
        <w:tc>
          <w:tcPr>
            <w:tcW w:w="1338" w:type="dxa"/>
            <w:tcBorders>
              <w:top w:val="single" w:color="000000" w:sz="4" w:space="0"/>
              <w:left w:val="nil"/>
              <w:bottom w:val="single" w:color="000000" w:sz="4" w:space="0"/>
              <w:right w:val="single" w:color="000000" w:sz="4" w:space="0"/>
            </w:tcBorders>
            <w:shd w:val="clear"/>
            <w:vAlign w:val="top"/>
          </w:tcPr>
          <w:p w14:paraId="54CD084B">
            <w:pPr>
              <w:keepNext w:val="0"/>
              <w:keepLines w:val="0"/>
              <w:widowControl w:val="0"/>
              <w:suppressLineNumbers w:val="0"/>
              <w:spacing w:before="0" w:beforeAutospacing="0" w:after="0" w:afterAutospacing="0"/>
              <w:ind w:left="0" w:right="0"/>
              <w:jc w:val="center"/>
              <w:textAlignment w:val="center"/>
              <w:rPr>
                <w:rFonts w:hint="eastAsia" w:ascii="宋体" w:hAnsi="宋体" w:eastAsia="宋体" w:cs="宋体"/>
                <w:kern w:val="2"/>
                <w:sz w:val="21"/>
                <w:szCs w:val="21"/>
                <w:bdr w:val="none" w:color="auto" w:sz="0" w:space="0"/>
              </w:rPr>
            </w:pPr>
            <w:r>
              <w:rPr>
                <w:rFonts w:hint="eastAsia" w:ascii="宋体" w:hAnsi="宋体" w:eastAsia="宋体" w:cs="宋体"/>
                <w:kern w:val="2"/>
                <w:sz w:val="21"/>
                <w:szCs w:val="21"/>
                <w:bdr w:val="none" w:color="auto" w:sz="0" w:space="0"/>
                <w:lang w:val="en-US" w:eastAsia="zh-CN" w:bidi="ar"/>
              </w:rPr>
              <w:t>参数18</w:t>
            </w:r>
          </w:p>
        </w:tc>
        <w:tc>
          <w:tcPr>
            <w:tcW w:w="6357" w:type="dxa"/>
            <w:tcBorders>
              <w:top w:val="single" w:color="000000" w:sz="4" w:space="0"/>
              <w:left w:val="nil"/>
              <w:bottom w:val="single" w:color="000000" w:sz="4" w:space="0"/>
              <w:right w:val="single" w:color="000000" w:sz="4" w:space="0"/>
            </w:tcBorders>
            <w:shd w:val="clear"/>
            <w:vAlign w:val="center"/>
          </w:tcPr>
          <w:p w14:paraId="588D7317">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bdr w:val="none" w:color="auto" w:sz="0" w:space="0"/>
              </w:rPr>
            </w:pPr>
            <w:r>
              <w:rPr>
                <w:rFonts w:hint="eastAsia" w:ascii="宋体" w:hAnsi="宋体" w:eastAsia="宋体" w:cs="宋体"/>
                <w:kern w:val="2"/>
                <w:sz w:val="21"/>
                <w:szCs w:val="21"/>
                <w:bdr w:val="none" w:color="auto" w:sz="0" w:space="0"/>
                <w:lang w:val="en-US" w:eastAsia="zh-CN" w:bidi="ar"/>
              </w:rPr>
              <w:t>操作系统携带智能触摸操作界面。</w:t>
            </w:r>
          </w:p>
        </w:tc>
      </w:tr>
    </w:tbl>
    <w:p w14:paraId="17245C3C">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bCs/>
          <w:kern w:val="2"/>
          <w:sz w:val="21"/>
          <w:szCs w:val="21"/>
        </w:rPr>
      </w:pPr>
      <w:r>
        <w:rPr>
          <w:rFonts w:hint="eastAsia" w:ascii="宋体" w:hAnsi="宋体" w:eastAsia="宋体" w:cs="宋体"/>
          <w:kern w:val="2"/>
          <w:sz w:val="21"/>
          <w:szCs w:val="21"/>
          <w:lang w:val="en-US" w:eastAsia="zh-CN" w:bidi="ar"/>
        </w:rPr>
        <w:t>注：</w:t>
      </w:r>
    </w:p>
    <w:p w14:paraId="457F3C62">
      <w:pPr>
        <w:keepNext w:val="0"/>
        <w:keepLines w:val="0"/>
        <w:widowControl w:val="0"/>
        <w:numPr>
          <w:ilvl w:val="0"/>
          <w:numId w:val="5"/>
        </w:numPr>
        <w:suppressLineNumbers w:val="0"/>
        <w:spacing w:before="0" w:beforeAutospacing="0" w:after="0" w:afterAutospacing="0" w:line="360" w:lineRule="auto"/>
        <w:ind w:left="0" w:right="0"/>
        <w:jc w:val="both"/>
        <w:rPr>
          <w:rFonts w:hint="eastAsia" w:ascii="宋体" w:hAnsi="宋体" w:eastAsia="宋体" w:cs="宋体"/>
          <w:b w:val="0"/>
          <w:bCs w:val="0"/>
          <w:kern w:val="2"/>
          <w:sz w:val="21"/>
          <w:szCs w:val="21"/>
        </w:rPr>
      </w:pPr>
      <w:r>
        <w:rPr>
          <w:rFonts w:hint="eastAsia" w:ascii="宋体" w:hAnsi="宋体" w:eastAsia="宋体" w:cs="宋体"/>
          <w:b w:val="0"/>
          <w:bCs w:val="0"/>
          <w:kern w:val="2"/>
          <w:sz w:val="21"/>
          <w:szCs w:val="21"/>
          <w:lang w:val="en-US" w:eastAsia="zh-CN" w:bidi="ar"/>
        </w:rPr>
        <w:t>投标人在满足技术要求和性能的前提下可投同档次或优于上述参数、性能和质量的货物。</w:t>
      </w:r>
    </w:p>
    <w:p w14:paraId="6FF1EDC7">
      <w:pPr>
        <w:keepNext w:val="0"/>
        <w:keepLines w:val="0"/>
        <w:widowControl w:val="0"/>
        <w:numPr>
          <w:ilvl w:val="0"/>
          <w:numId w:val="5"/>
        </w:numPr>
        <w:suppressLineNumbers w:val="0"/>
        <w:spacing w:before="0" w:beforeAutospacing="0" w:after="0" w:afterAutospacing="0" w:line="360" w:lineRule="auto"/>
        <w:ind w:left="0" w:right="0"/>
        <w:jc w:val="both"/>
        <w:rPr>
          <w:rFonts w:hint="eastAsia" w:ascii="宋体" w:hAnsi="宋体" w:eastAsia="宋体" w:cs="宋体"/>
          <w:b w:val="0"/>
          <w:bCs w:val="0"/>
          <w:kern w:val="2"/>
          <w:sz w:val="21"/>
          <w:szCs w:val="21"/>
        </w:rPr>
      </w:pPr>
      <w:r>
        <w:rPr>
          <w:rFonts w:hint="eastAsia" w:ascii="宋体" w:hAnsi="宋体" w:eastAsia="宋体" w:cs="宋体"/>
          <w:b w:val="0"/>
          <w:bCs w:val="0"/>
          <w:kern w:val="2"/>
          <w:sz w:val="21"/>
          <w:szCs w:val="21"/>
          <w:lang w:val="en-US" w:eastAsia="zh-CN" w:bidi="ar"/>
        </w:rPr>
        <w:t>本项目中所投产品如有涉及纳入国家认证认可监督管理委员会现行《强制性产品认证目录描述与界定表》管理的强制性认证产品（简称3C认证产品）的，应出具由认证机构颁发给制造商的该产品强制性认证证书复印件或扫描件，否则应当认定其</w:t>
      </w:r>
      <w:r>
        <w:rPr>
          <w:rFonts w:hint="eastAsia" w:ascii="宋体" w:hAnsi="宋体" w:eastAsia="宋体" w:cs="宋体"/>
          <w:b/>
          <w:bCs/>
          <w:kern w:val="2"/>
          <w:sz w:val="21"/>
          <w:szCs w:val="21"/>
          <w:lang w:val="en-US" w:eastAsia="zh-CN" w:bidi="ar"/>
        </w:rPr>
        <w:t>投标无效</w:t>
      </w:r>
      <w:r>
        <w:rPr>
          <w:rFonts w:hint="eastAsia" w:ascii="宋体" w:hAnsi="宋体" w:eastAsia="宋体" w:cs="宋体"/>
          <w:b w:val="0"/>
          <w:bCs w:val="0"/>
          <w:kern w:val="2"/>
          <w:sz w:val="21"/>
          <w:szCs w:val="21"/>
          <w:lang w:val="en-US" w:eastAsia="zh-CN" w:bidi="ar"/>
        </w:rPr>
        <w:t>。</w:t>
      </w:r>
    </w:p>
    <w:p w14:paraId="525CF3A9">
      <w:pPr>
        <w:keepNext w:val="0"/>
        <w:keepLines w:val="0"/>
        <w:widowControl w:val="0"/>
        <w:numPr>
          <w:ilvl w:val="0"/>
          <w:numId w:val="5"/>
        </w:numPr>
        <w:suppressLineNumbers w:val="0"/>
        <w:spacing w:before="0" w:beforeAutospacing="0" w:after="0" w:afterAutospacing="0" w:line="360" w:lineRule="auto"/>
        <w:ind w:left="0" w:right="0"/>
        <w:jc w:val="both"/>
        <w:rPr>
          <w:rFonts w:hint="eastAsia" w:ascii="宋体" w:hAnsi="宋体" w:eastAsia="宋体" w:cs="宋体"/>
          <w:kern w:val="2"/>
          <w:sz w:val="21"/>
          <w:szCs w:val="21"/>
        </w:rPr>
      </w:pPr>
      <w:r>
        <w:rPr>
          <w:rFonts w:hint="eastAsia" w:ascii="宋体" w:hAnsi="宋体" w:eastAsia="宋体" w:cs="宋体"/>
          <w:b w:val="0"/>
          <w:bCs w:val="0"/>
          <w:kern w:val="2"/>
          <w:sz w:val="21"/>
          <w:szCs w:val="21"/>
          <w:lang w:val="en-US" w:eastAsia="zh-CN" w:bidi="ar"/>
        </w:rPr>
        <w:t>本项目中所投产品涉及工业产品生产许可证的，应出具质监部门颁发给制造商的关于该产品的《全国工业产品生产许可证》复印件或扫描件，否则应当认定其</w:t>
      </w:r>
      <w:r>
        <w:rPr>
          <w:rFonts w:hint="eastAsia" w:ascii="宋体" w:hAnsi="宋体" w:eastAsia="宋体" w:cs="宋体"/>
          <w:b/>
          <w:bCs/>
          <w:kern w:val="2"/>
          <w:sz w:val="21"/>
          <w:szCs w:val="21"/>
          <w:lang w:val="en-US" w:eastAsia="zh-CN" w:bidi="ar"/>
        </w:rPr>
        <w:t>投标无效</w:t>
      </w:r>
      <w:r>
        <w:rPr>
          <w:rFonts w:hint="eastAsia" w:ascii="宋体" w:hAnsi="宋体" w:eastAsia="宋体" w:cs="宋体"/>
          <w:b w:val="0"/>
          <w:bCs w:val="0"/>
          <w:kern w:val="2"/>
          <w:sz w:val="21"/>
          <w:szCs w:val="21"/>
          <w:lang w:val="en-US" w:eastAsia="zh-CN" w:bidi="ar"/>
        </w:rPr>
        <w:t>。</w:t>
      </w:r>
    </w:p>
    <w:p w14:paraId="439F45F6">
      <w:pPr>
        <w:keepNext w:val="0"/>
        <w:keepLines w:val="0"/>
        <w:widowControl w:val="0"/>
        <w:numPr>
          <w:ilvl w:val="0"/>
          <w:numId w:val="5"/>
        </w:numPr>
        <w:suppressLineNumbers w:val="0"/>
        <w:spacing w:before="0" w:beforeAutospacing="0" w:after="0" w:afterAutospacing="0" w:line="360" w:lineRule="auto"/>
        <w:ind w:left="0" w:right="0"/>
        <w:jc w:val="both"/>
        <w:rPr>
          <w:rFonts w:hint="eastAsia" w:ascii="宋体" w:hAnsi="宋体" w:eastAsia="宋体" w:cs="宋体"/>
          <w:b w:val="0"/>
          <w:bCs w:val="0"/>
          <w:kern w:val="2"/>
          <w:sz w:val="21"/>
          <w:szCs w:val="21"/>
        </w:rPr>
      </w:pPr>
      <w:r>
        <w:rPr>
          <w:rFonts w:hint="eastAsia" w:ascii="宋体" w:hAnsi="宋体" w:eastAsia="宋体" w:cs="宋体"/>
          <w:b w:val="0"/>
          <w:bCs w:val="0"/>
          <w:kern w:val="2"/>
          <w:sz w:val="21"/>
          <w:szCs w:val="21"/>
          <w:lang w:val="en-US" w:eastAsia="zh-CN" w:bidi="ar"/>
        </w:rPr>
        <w:t>投标人应如实描述所投产品的技术参数和性能，不得完全复制粘贴采购需求及技术要求中的技术参数和性能描述。因完全复制粘贴采购需求及技术要求中的技术参数和性能描述而产生的不利于投标人的评审风险由投标人自行承担。</w:t>
      </w:r>
    </w:p>
    <w:p w14:paraId="10806A40">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bCs/>
          <w:kern w:val="2"/>
          <w:sz w:val="21"/>
          <w:szCs w:val="21"/>
        </w:rPr>
      </w:pPr>
      <w:r>
        <w:rPr>
          <w:rFonts w:hint="eastAsia" w:ascii="宋体" w:hAnsi="宋体" w:eastAsia="宋体" w:cs="宋体"/>
          <w:b/>
          <w:bCs/>
          <w:kern w:val="2"/>
          <w:sz w:val="21"/>
          <w:szCs w:val="21"/>
          <w:lang w:val="en-US" w:eastAsia="zh-CN" w:bidi="ar"/>
        </w:rPr>
        <w:t>五、备品备件</w:t>
      </w:r>
    </w:p>
    <w:p w14:paraId="0360C2DE">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val="0"/>
          <w:bCs w:val="0"/>
          <w:kern w:val="2"/>
          <w:sz w:val="21"/>
          <w:szCs w:val="21"/>
        </w:rPr>
      </w:pPr>
      <w:r>
        <w:rPr>
          <w:rFonts w:hint="eastAsia" w:ascii="宋体" w:hAnsi="宋体" w:eastAsia="宋体" w:cs="宋体"/>
          <w:b w:val="0"/>
          <w:bCs w:val="0"/>
          <w:kern w:val="2"/>
          <w:sz w:val="21"/>
          <w:szCs w:val="21"/>
          <w:lang w:val="en-US" w:eastAsia="zh-CN" w:bidi="ar"/>
        </w:rPr>
        <w:t xml:space="preserve">    投标人提供相应的备品备件并提供备品备件保障措施（质保期内外）</w:t>
      </w:r>
    </w:p>
    <w:p w14:paraId="0C8A1ACD">
      <w:pPr>
        <w:pStyle w:val="9"/>
        <w:widowControl/>
        <w:spacing w:line="360" w:lineRule="auto"/>
        <w:rPr>
          <w:rFonts w:hint="eastAsia" w:ascii="宋体" w:hAnsi="宋体" w:eastAsia="宋体" w:cs="宋体"/>
          <w:b/>
          <w:bCs/>
          <w:kern w:val="2"/>
          <w:sz w:val="24"/>
          <w:szCs w:val="24"/>
        </w:rPr>
      </w:pPr>
    </w:p>
    <w:p w14:paraId="66B08A25">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9A67286"/>
    <w:multiLevelType w:val="multilevel"/>
    <w:tmpl w:val="B9A67286"/>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1">
    <w:nsid w:val="D175AA05"/>
    <w:multiLevelType w:val="multilevel"/>
    <w:tmpl w:val="D175AA05"/>
    <w:lvl w:ilvl="0" w:tentative="0">
      <w:start w:val="5"/>
      <w:numFmt w:val="chineseCounting"/>
      <w:suff w:val="space"/>
      <w:lvlText w:val="第%1章"/>
      <w:lvlJc w:val="left"/>
      <w:pPr>
        <w:ind w:left="0" w:firstLine="0"/>
      </w:p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2">
    <w:nsid w:val="F0324A59"/>
    <w:multiLevelType w:val="multilevel"/>
    <w:tmpl w:val="F0324A59"/>
    <w:lvl w:ilvl="0" w:tentative="0">
      <w:start w:val="2"/>
      <w:numFmt w:val="decimal"/>
      <w:lvlText w:val="%1."/>
      <w:lvlJc w:val="left"/>
      <w:pPr>
        <w:tabs>
          <w:tab w:val="left" w:pos="312"/>
        </w:tabs>
        <w:ind w:left="0" w:firstLine="0"/>
      </w:pPr>
      <w:rPr>
        <w:rFonts w:hint="default" w:ascii="Times New Roman" w:hAnsi="Times New Roman" w:cs="Times New Roman"/>
        <w:b/>
        <w:bCs/>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3">
    <w:nsid w:val="173659FD"/>
    <w:multiLevelType w:val="multilevel"/>
    <w:tmpl w:val="173659FD"/>
    <w:lvl w:ilvl="0" w:tentative="0">
      <w:start w:val="2"/>
      <w:numFmt w:val="decimal"/>
      <w:suff w:val="space"/>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4">
    <w:nsid w:val="191C4B2F"/>
    <w:multiLevelType w:val="multilevel"/>
    <w:tmpl w:val="191C4B2F"/>
    <w:lvl w:ilvl="0" w:tentative="0">
      <w:start w:val="2"/>
      <w:numFmt w:val="decimal"/>
      <w:suff w:val="space"/>
      <w:lvlText w:val="%1."/>
      <w:lvlJc w:val="left"/>
      <w:pPr>
        <w:ind w:left="0" w:firstLine="0"/>
      </w:pPr>
      <w:rPr>
        <w:rFonts w:hint="default" w:ascii="Times New Roman" w:hAnsi="Times New Roman" w:cs="Times New Roman"/>
        <w:b/>
        <w:bCs/>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43862AC"/>
    <w:rsid w:val="343862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widowControl w:val="0"/>
      <w:suppressLineNumbers w:val="0"/>
      <w:spacing w:before="0" w:beforeAutospacing="0" w:after="0" w:afterAutospacing="0" w:line="360" w:lineRule="auto"/>
      <w:ind w:left="0" w:right="0"/>
      <w:jc w:val="center"/>
      <w:outlineLvl w:val="0"/>
    </w:pPr>
    <w:rPr>
      <w:rFonts w:hint="default" w:ascii="Times New Roman" w:hAnsi="Times New Roman" w:eastAsia="宋体" w:cs="宋体"/>
      <w:b/>
      <w:bCs/>
      <w:kern w:val="44"/>
      <w:sz w:val="32"/>
      <w:szCs w:val="32"/>
      <w:lang w:val="en-US" w:eastAsia="zh-CN" w:bidi="ar"/>
    </w:rPr>
  </w:style>
  <w:style w:type="character" w:default="1" w:styleId="5">
    <w:name w:val="Default Paragraph Font"/>
    <w:semiHidden/>
    <w:qFormat/>
    <w:uiPriority w:val="0"/>
  </w:style>
  <w:style w:type="table" w:default="1" w:styleId="4">
    <w:name w:val="Normal Table"/>
    <w:semiHidden/>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3">
    <w:name w:val="Body Text First Indent 2"/>
    <w:uiPriority w:val="0"/>
    <w:pPr>
      <w:keepNext w:val="0"/>
      <w:keepLines w:val="0"/>
      <w:widowControl w:val="0"/>
      <w:suppressLineNumbers w:val="0"/>
      <w:spacing w:after="120" w:afterAutospacing="0"/>
      <w:ind w:left="420" w:leftChars="200" w:firstLine="420" w:firstLineChars="200"/>
      <w:jc w:val="both"/>
    </w:pPr>
    <w:rPr>
      <w:rFonts w:hint="eastAsia" w:ascii="宋体" w:hAnsi="宋体" w:eastAsia="宋体" w:cs="宋体"/>
      <w:kern w:val="2"/>
      <w:sz w:val="21"/>
      <w:szCs w:val="21"/>
      <w:lang w:val="en-US" w:eastAsia="zh-CN" w:bidi="ar"/>
    </w:rPr>
  </w:style>
  <w:style w:type="character" w:customStyle="1" w:styleId="6">
    <w:name w:val="10"/>
    <w:basedOn w:val="5"/>
    <w:uiPriority w:val="0"/>
    <w:rPr>
      <w:rFonts w:hint="default" w:ascii="Times New Roman" w:hAnsi="Times New Roman" w:cs="Times New Roman"/>
    </w:rPr>
  </w:style>
  <w:style w:type="character" w:customStyle="1" w:styleId="7">
    <w:name w:val="15"/>
    <w:basedOn w:val="5"/>
    <w:uiPriority w:val="0"/>
    <w:rPr>
      <w:rFonts w:hint="default" w:ascii="Times New Roman" w:hAnsi="Times New Roman" w:cs="Times New Roman"/>
    </w:rPr>
  </w:style>
  <w:style w:type="paragraph" w:customStyle="1" w:styleId="8">
    <w:name w:val="列出段落"/>
    <w:basedOn w:val="1"/>
    <w:uiPriority w:val="0"/>
    <w:pPr>
      <w:keepNext w:val="0"/>
      <w:keepLines w:val="0"/>
      <w:widowControl w:val="0"/>
      <w:suppressLineNumbers w:val="0"/>
      <w:spacing w:before="0" w:beforeAutospacing="0" w:after="0" w:afterAutospacing="0"/>
      <w:ind w:left="0" w:right="0" w:firstLine="420" w:firstLineChars="200"/>
      <w:jc w:val="both"/>
    </w:pPr>
    <w:rPr>
      <w:rFonts w:hint="default" w:ascii="Calibri" w:hAnsi="Calibri" w:eastAsia="宋体" w:cs="宋体"/>
      <w:kern w:val="2"/>
      <w:sz w:val="21"/>
      <w:szCs w:val="21"/>
      <w:lang w:val="en-US" w:eastAsia="zh-CN" w:bidi="ar"/>
    </w:rPr>
  </w:style>
  <w:style w:type="paragraph" w:customStyle="1" w:styleId="9">
    <w:name w:val="无间隔1"/>
    <w:uiPriority w:val="0"/>
    <w:pPr>
      <w:keepNext w:val="0"/>
      <w:keepLines w:val="0"/>
      <w:widowControl w:val="0"/>
      <w:suppressLineNumbers w:val="0"/>
      <w:spacing w:before="0" w:beforeAutospacing="0" w:after="0" w:afterAutospacing="0" w:line="400" w:lineRule="exact"/>
      <w:ind w:left="0" w:right="0"/>
      <w:jc w:val="both"/>
    </w:pPr>
    <w:rPr>
      <w:rFonts w:hint="default" w:ascii="Calibri" w:hAnsi="Calibri" w:eastAsia="宋体" w:cs="Times New Roman"/>
      <w:kern w:val="2"/>
      <w:sz w:val="24"/>
      <w:szCs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1</Lines>
  <Paragraphs>1</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2026-08-06T02:52:00Z</dcterms:created>
  <dc:creator>西辞</dc:creator>
  <cp:lastModifiedBy>西辞</cp:lastModifiedBy>
  <dcterms:modified xsi:type="dcterms:W3CDTF">2026-08-06T02:52:59Z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42686957225D40CFA004996D84F2330C_11</vt:lpwstr>
  </property>
  <property fmtid="{D5CDD505-2E9C-101B-9397-08002B2CF9AE}" pid="4" name="KSOTemplateDocerSaveRecord">
    <vt:lpwstr>eyJoZGlkIjoiY2FjMGU5MjkxMjMwYjc0ZTcwOGQyYjBmMzYxYzZhNGYiLCJ1c2VySWQiOiIzMTI1NjU5NDIifQ==</vt:lpwstr>
  </property>
</Properties>
</file>