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BBB7">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r>
        <w:rPr>
          <w:rFonts w:hint="eastAsia" w:cs="宋体"/>
          <w:b/>
          <w:bCs w:val="0"/>
          <w:color w:val="auto"/>
          <w:kern w:val="0"/>
          <w:sz w:val="28"/>
          <w:szCs w:val="28"/>
          <w:highlight w:val="none"/>
          <w:lang w:val="en-US" w:eastAsia="zh-CN"/>
        </w:rPr>
        <w:t>郑州市教育科学规划与评估中心2026年度《郑州教育科研》杂志印制项目</w:t>
      </w:r>
      <w:r>
        <w:rPr>
          <w:rFonts w:hint="eastAsia" w:ascii="宋体" w:hAnsi="宋体" w:eastAsia="宋体" w:cs="宋体"/>
          <w:b/>
          <w:bCs w:val="0"/>
          <w:color w:val="auto"/>
          <w:kern w:val="0"/>
          <w:sz w:val="28"/>
          <w:szCs w:val="28"/>
          <w:highlight w:val="none"/>
        </w:rPr>
        <w:t>竞争性磋商公告</w:t>
      </w:r>
    </w:p>
    <w:p w14:paraId="269C32D4">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eastAsia="zh-CN"/>
        </w:rPr>
      </w:pPr>
      <w:bookmarkStart w:id="0" w:name="_Toc438"/>
      <w:r>
        <w:rPr>
          <w:rFonts w:hint="eastAsia" w:ascii="宋体" w:hAnsi="宋体" w:eastAsia="宋体" w:cs="宋体"/>
          <w:bCs/>
          <w:color w:val="auto"/>
          <w:sz w:val="21"/>
          <w:szCs w:val="21"/>
          <w:highlight w:val="none"/>
          <w:shd w:val="clear" w:color="auto" w:fill="FFFFFF"/>
          <w:lang w:eastAsia="zh-CN"/>
        </w:rPr>
        <w:t>一、项目基本情况</w:t>
      </w:r>
      <w:bookmarkEnd w:id="0"/>
    </w:p>
    <w:p w14:paraId="52043CA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1. </w:t>
      </w:r>
      <w:r>
        <w:rPr>
          <w:rFonts w:hint="eastAsia" w:ascii="宋体" w:hAnsi="宋体" w:eastAsia="宋体" w:cs="宋体"/>
          <w:b w:val="0"/>
          <w:bCs w:val="0"/>
          <w:color w:val="auto"/>
          <w:sz w:val="21"/>
          <w:szCs w:val="21"/>
          <w:highlight w:val="none"/>
          <w:shd w:val="clear" w:color="auto" w:fill="FFFFFF"/>
        </w:rPr>
        <w:t>项目编号：【HXZB】20260478</w:t>
      </w:r>
    </w:p>
    <w:p w14:paraId="4B4366D1">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 xml:space="preserve">2. </w:t>
      </w:r>
      <w:r>
        <w:rPr>
          <w:rFonts w:hint="eastAsia" w:ascii="宋体" w:hAnsi="宋体" w:eastAsia="宋体" w:cs="宋体"/>
          <w:b w:val="0"/>
          <w:bCs w:val="0"/>
          <w:color w:val="auto"/>
          <w:sz w:val="21"/>
          <w:szCs w:val="21"/>
          <w:highlight w:val="none"/>
          <w:shd w:val="clear" w:color="auto" w:fill="FFFFFF"/>
        </w:rPr>
        <w:t>项目名称：</w:t>
      </w:r>
      <w:r>
        <w:rPr>
          <w:rFonts w:hint="eastAsia" w:cs="宋体"/>
          <w:b w:val="0"/>
          <w:bCs w:val="0"/>
          <w:color w:val="auto"/>
          <w:sz w:val="21"/>
          <w:szCs w:val="21"/>
          <w:highlight w:val="none"/>
          <w:shd w:val="clear" w:color="auto" w:fill="FFFFFF"/>
          <w:lang w:eastAsia="zh-CN"/>
        </w:rPr>
        <w:t>郑州市教育科学规划与评估中心2026年度《郑州教育科研》杂志印制项目</w:t>
      </w:r>
    </w:p>
    <w:p w14:paraId="2759E0D7">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3. </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569BFCA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 xml:space="preserve">4. </w:t>
      </w:r>
      <w:r>
        <w:rPr>
          <w:rFonts w:hint="eastAsia" w:ascii="宋体" w:hAnsi="宋体" w:eastAsia="宋体" w:cs="宋体"/>
          <w:b w:val="0"/>
          <w:bCs w:val="0"/>
          <w:color w:val="auto"/>
          <w:sz w:val="21"/>
          <w:szCs w:val="21"/>
          <w:highlight w:val="none"/>
          <w:shd w:val="clear" w:color="auto" w:fill="FFFFFF"/>
        </w:rPr>
        <w:t>预算金额：</w:t>
      </w:r>
      <w:r>
        <w:rPr>
          <w:rFonts w:hint="eastAsia" w:cs="宋体"/>
          <w:color w:val="auto"/>
          <w:kern w:val="0"/>
          <w:sz w:val="21"/>
          <w:szCs w:val="21"/>
          <w:highlight w:val="none"/>
          <w:u w:val="none"/>
          <w:lang w:val="en-US" w:eastAsia="zh-CN"/>
        </w:rPr>
        <w:t>390000</w:t>
      </w:r>
      <w:r>
        <w:rPr>
          <w:rFonts w:hint="eastAsia" w:ascii="宋体" w:hAnsi="宋体" w:eastAsia="宋体" w:cs="宋体"/>
          <w:b w:val="0"/>
          <w:bCs w:val="0"/>
          <w:color w:val="auto"/>
          <w:sz w:val="21"/>
          <w:szCs w:val="21"/>
          <w:highlight w:val="none"/>
          <w:shd w:val="clear" w:color="auto" w:fill="FFFFFF"/>
          <w:lang w:val="en-US" w:eastAsia="zh-CN"/>
        </w:rPr>
        <w:t>元</w:t>
      </w:r>
    </w:p>
    <w:p w14:paraId="336A3033">
      <w:pPr>
        <w:pStyle w:val="9"/>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 xml:space="preserve">       最高限价：</w:t>
      </w:r>
      <w:r>
        <w:rPr>
          <w:rFonts w:hint="eastAsia" w:cs="宋体"/>
          <w:color w:val="auto"/>
          <w:kern w:val="0"/>
          <w:sz w:val="21"/>
          <w:szCs w:val="21"/>
          <w:highlight w:val="none"/>
          <w:u w:val="none"/>
          <w:lang w:val="en-US" w:eastAsia="zh-CN"/>
        </w:rPr>
        <w:t>390000</w:t>
      </w:r>
      <w:r>
        <w:rPr>
          <w:rFonts w:hint="eastAsia" w:ascii="宋体" w:hAnsi="宋体" w:eastAsia="宋体" w:cs="宋体"/>
          <w:b w:val="0"/>
          <w:bCs w:val="0"/>
          <w:color w:val="auto"/>
          <w:sz w:val="21"/>
          <w:szCs w:val="21"/>
          <w:highlight w:val="none"/>
          <w:shd w:val="clear" w:color="auto" w:fill="FFFFFF"/>
          <w:lang w:val="en-US" w:eastAsia="zh-CN"/>
        </w:rPr>
        <w:t>元</w:t>
      </w:r>
    </w:p>
    <w:p w14:paraId="5E513A1C">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bookmarkStart w:id="1" w:name="_Toc19521"/>
      <w:bookmarkStart w:id="2" w:name="_Toc21071"/>
      <w:bookmarkStart w:id="3" w:name="_Toc27913"/>
      <w:bookmarkStart w:id="4" w:name="_Toc26079"/>
      <w:bookmarkStart w:id="5" w:name="_Toc24040"/>
      <w:r>
        <w:rPr>
          <w:rFonts w:hint="eastAsia" w:ascii="宋体" w:hAnsi="宋体" w:eastAsia="宋体" w:cs="宋体"/>
          <w:b w:val="0"/>
          <w:bCs w:val="0"/>
          <w:color w:val="auto"/>
          <w:sz w:val="21"/>
          <w:szCs w:val="21"/>
          <w:highlight w:val="none"/>
          <w:shd w:val="clear" w:color="auto" w:fill="FFFFFF"/>
        </w:rPr>
        <w:t>采购需求</w:t>
      </w:r>
      <w:bookmarkEnd w:id="1"/>
      <w:bookmarkEnd w:id="2"/>
      <w:bookmarkEnd w:id="3"/>
      <w:bookmarkEnd w:id="4"/>
      <w:bookmarkEnd w:id="5"/>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46A91CC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firstLineChars="4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5.1 采购范围：</w:t>
      </w:r>
      <w:r>
        <w:rPr>
          <w:rFonts w:hint="eastAsia" w:cs="宋体"/>
          <w:color w:val="auto"/>
          <w:sz w:val="21"/>
          <w:szCs w:val="21"/>
          <w:highlight w:val="none"/>
          <w:shd w:val="clear" w:color="auto" w:fill="FFFFFF"/>
          <w:lang w:val="en-US" w:eastAsia="zh-CN"/>
        </w:rPr>
        <w:t>2026年度《郑州教育科研》杂志30000册，包含杂志的排版校对、印制、胶装、打包、运输及其他伴随服务等</w:t>
      </w:r>
      <w:r>
        <w:rPr>
          <w:rFonts w:hint="eastAsia" w:ascii="宋体" w:hAnsi="宋体" w:eastAsia="宋体" w:cs="宋体"/>
          <w:color w:val="auto"/>
          <w:sz w:val="21"/>
          <w:szCs w:val="21"/>
          <w:highlight w:val="none"/>
          <w:shd w:val="clear" w:color="auto" w:fill="FFFFFF"/>
          <w:lang w:val="en-US" w:eastAsia="zh-CN"/>
        </w:rPr>
        <w:t>。</w:t>
      </w:r>
    </w:p>
    <w:p w14:paraId="54A982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firstLineChars="4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5.2 资金来源：自筹资金。</w:t>
      </w:r>
    </w:p>
    <w:p w14:paraId="787BB9C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firstLineChars="4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5.3 交货期：杂志定稿后5日内印刷完毕。</w:t>
      </w:r>
    </w:p>
    <w:p w14:paraId="381CC6B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firstLineChars="4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5.4 服务地点：采购人指定地点。</w:t>
      </w:r>
    </w:p>
    <w:p w14:paraId="3727F12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840" w:firstLineChars="400"/>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5.5 质量标准：满足行业规范及采购人要求。</w:t>
      </w:r>
    </w:p>
    <w:p w14:paraId="3C30330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outlineLvl w:val="9"/>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 xml:space="preserve">6. </w:t>
      </w:r>
      <w:r>
        <w:rPr>
          <w:rFonts w:hint="eastAsia" w:ascii="宋体" w:hAnsi="宋体" w:eastAsia="宋体" w:cs="宋体"/>
          <w:color w:val="auto"/>
          <w:sz w:val="21"/>
          <w:szCs w:val="21"/>
          <w:highlight w:val="none"/>
          <w:shd w:val="clear" w:color="auto" w:fill="FFFFFF"/>
        </w:rPr>
        <w:t>本项目</w:t>
      </w:r>
      <w:r>
        <w:rPr>
          <w:rFonts w:hint="eastAsia" w:ascii="宋体" w:hAnsi="宋体" w:eastAsia="宋体" w:cs="宋体"/>
          <w:color w:val="auto"/>
          <w:sz w:val="21"/>
          <w:szCs w:val="21"/>
          <w:highlight w:val="none"/>
          <w:shd w:val="clear" w:color="auto" w:fill="FFFFFF"/>
          <w:lang w:val="en-US" w:eastAsia="zh-CN"/>
        </w:rPr>
        <w:t>是否</w:t>
      </w:r>
      <w:r>
        <w:rPr>
          <w:rFonts w:hint="eastAsia" w:ascii="宋体" w:hAnsi="宋体" w:eastAsia="宋体" w:cs="宋体"/>
          <w:color w:val="auto"/>
          <w:sz w:val="21"/>
          <w:szCs w:val="21"/>
          <w:highlight w:val="none"/>
          <w:shd w:val="clear" w:color="auto" w:fill="FFFFFF"/>
        </w:rPr>
        <w:t>接受联合体投</w:t>
      </w:r>
      <w:r>
        <w:rPr>
          <w:rFonts w:hint="eastAsia" w:ascii="宋体" w:hAnsi="宋体" w:eastAsia="宋体" w:cs="宋体"/>
          <w:color w:val="auto"/>
          <w:sz w:val="21"/>
          <w:szCs w:val="21"/>
          <w:highlight w:val="none"/>
          <w:shd w:val="clear" w:color="auto" w:fill="FFFFFF"/>
          <w:lang w:val="en-US" w:eastAsia="zh-CN"/>
        </w:rPr>
        <w:t>标：否</w:t>
      </w:r>
    </w:p>
    <w:p w14:paraId="67BC6223">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rPr>
      </w:pPr>
      <w:bookmarkStart w:id="6" w:name="_Toc16639"/>
      <w:bookmarkStart w:id="7" w:name="_Toc27704"/>
      <w:bookmarkStart w:id="8" w:name="_Toc18607"/>
      <w:bookmarkStart w:id="9" w:name="_Toc23626"/>
      <w:bookmarkStart w:id="10" w:name="_Toc3882"/>
      <w:r>
        <w:rPr>
          <w:rFonts w:hint="eastAsia" w:ascii="宋体" w:hAnsi="宋体" w:eastAsia="宋体" w:cs="宋体"/>
          <w:bCs/>
          <w:color w:val="auto"/>
          <w:sz w:val="21"/>
          <w:szCs w:val="21"/>
          <w:highlight w:val="none"/>
          <w:shd w:val="clear" w:color="auto" w:fill="FFFFFF"/>
          <w:lang w:eastAsia="zh-CN"/>
        </w:rPr>
        <w:t>二</w:t>
      </w:r>
      <w:r>
        <w:rPr>
          <w:rFonts w:hint="eastAsia" w:ascii="宋体" w:hAnsi="宋体" w:eastAsia="宋体" w:cs="宋体"/>
          <w:bCs/>
          <w:color w:val="auto"/>
          <w:sz w:val="21"/>
          <w:szCs w:val="21"/>
          <w:highlight w:val="none"/>
          <w:shd w:val="clear" w:color="auto" w:fill="FFFFFF"/>
        </w:rPr>
        <w:t>、</w:t>
      </w:r>
      <w:bookmarkEnd w:id="6"/>
      <w:bookmarkEnd w:id="7"/>
      <w:bookmarkEnd w:id="8"/>
      <w:bookmarkEnd w:id="9"/>
      <w:r>
        <w:rPr>
          <w:rFonts w:hint="eastAsia" w:ascii="宋体" w:hAnsi="宋体" w:eastAsia="宋体" w:cs="宋体"/>
          <w:bCs/>
          <w:color w:val="auto"/>
          <w:sz w:val="21"/>
          <w:szCs w:val="21"/>
          <w:highlight w:val="none"/>
          <w:shd w:val="clear" w:color="auto" w:fill="FFFFFF"/>
        </w:rPr>
        <w:t>申请人资格要求：</w:t>
      </w:r>
      <w:bookmarkEnd w:id="10"/>
    </w:p>
    <w:p w14:paraId="2C49BC9E">
      <w:pPr>
        <w:keepNext w:val="0"/>
        <w:keepLines w:val="0"/>
        <w:pageBreakBefore w:val="0"/>
        <w:kinsoku/>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 供应商须为中华人民共和国境内合法注册设立并有效存续，具有独立承担民事责任的能力。</w:t>
      </w:r>
    </w:p>
    <w:p w14:paraId="44D5369A">
      <w:pPr>
        <w:pStyle w:val="6"/>
        <w:keepNext w:val="0"/>
        <w:keepLines w:val="0"/>
        <w:pageBreakBefore w:val="0"/>
        <w:widowControl/>
        <w:kinsoku/>
        <w:overflowPunct/>
        <w:topLinePunct w:val="0"/>
        <w:autoSpaceDE/>
        <w:autoSpaceDN/>
        <w:bidi w:val="0"/>
        <w:adjustRightInd/>
        <w:snapToGrid/>
        <w:spacing w:before="0" w:beforeAutospacing="0" w:after="0" w:afterAutospacing="0" w:line="360" w:lineRule="auto"/>
        <w:ind w:lef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 供应商具有有效期内的印刷经营许可证。</w:t>
      </w:r>
    </w:p>
    <w:p w14:paraId="43D7BC92">
      <w:pPr>
        <w:keepNext w:val="0"/>
        <w:keepLines w:val="0"/>
        <w:pageBreakBefore w:val="0"/>
        <w:kinsoku/>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lang w:val="en-US" w:eastAsia="zh-CN"/>
        </w:rPr>
        <w:t>3. 供应商应出具</w:t>
      </w:r>
      <w:r>
        <w:rPr>
          <w:rFonts w:hint="eastAsia" w:cs="宋体"/>
          <w:bCs/>
          <w:color w:val="auto"/>
          <w:sz w:val="21"/>
          <w:szCs w:val="21"/>
          <w:highlight w:val="none"/>
          <w:shd w:val="clear" w:color="auto" w:fill="FFFFFF"/>
          <w:lang w:val="en-US" w:eastAsia="zh-CN"/>
        </w:rPr>
        <w:t>2024年度或2025年度</w:t>
      </w:r>
      <w:r>
        <w:rPr>
          <w:rFonts w:hint="eastAsia" w:ascii="宋体" w:hAnsi="宋体" w:eastAsia="宋体" w:cs="宋体"/>
          <w:bCs/>
          <w:color w:val="auto"/>
          <w:sz w:val="21"/>
          <w:szCs w:val="21"/>
          <w:highlight w:val="none"/>
          <w:shd w:val="clear" w:color="auto" w:fill="FFFFFF"/>
          <w:lang w:val="en-US" w:eastAsia="zh-CN"/>
        </w:rPr>
        <w:t>经审计的财务审计报告或基本开户行出具的资信证明（若企业成立年份不足一年的， 则以企业成立年份向后推算，提供相应年份的经审计合格的财务审计报告或提供基本开户行出具的资信证明）。</w:t>
      </w:r>
    </w:p>
    <w:p w14:paraId="61C2F7D4">
      <w:pPr>
        <w:keepNext w:val="0"/>
        <w:keepLines w:val="0"/>
        <w:pageBreakBefore w:val="0"/>
        <w:kinsoku/>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lang w:val="en-US" w:eastAsia="zh-CN"/>
        </w:rPr>
        <w:t>4. 具有履行合同所必需的设备和专业技术能力（提供承诺函）。</w:t>
      </w:r>
    </w:p>
    <w:p w14:paraId="3B16EFFB">
      <w:pPr>
        <w:keepNext w:val="0"/>
        <w:keepLines w:val="0"/>
        <w:pageBreakBefore w:val="0"/>
        <w:kinsoku/>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5. 有依法缴纳税收和社会保障资金的良好记录（</w:t>
      </w:r>
      <w:r>
        <w:rPr>
          <w:rFonts w:hint="eastAsia" w:cs="宋体"/>
          <w:bCs/>
          <w:color w:val="auto"/>
          <w:sz w:val="21"/>
          <w:szCs w:val="21"/>
          <w:highlight w:val="none"/>
          <w:shd w:val="clear" w:color="auto" w:fill="FFFFFF"/>
          <w:lang w:val="en-US" w:eastAsia="zh-CN"/>
        </w:rPr>
        <w:t>2026年1月1日</w:t>
      </w:r>
      <w:r>
        <w:rPr>
          <w:rFonts w:hint="eastAsia" w:ascii="宋体" w:hAnsi="宋体" w:eastAsia="宋体" w:cs="宋体"/>
          <w:bCs/>
          <w:color w:val="auto"/>
          <w:sz w:val="21"/>
          <w:szCs w:val="21"/>
          <w:highlight w:val="none"/>
          <w:shd w:val="clear" w:color="auto" w:fill="FFFFFF"/>
          <w:lang w:val="en-US" w:eastAsia="zh-CN"/>
        </w:rPr>
        <w:t>以来任意1个月的纳税证明和社保缴纳证明，依法免税或不需要缴纳社会保障资金的</w:t>
      </w:r>
      <w:r>
        <w:rPr>
          <w:rFonts w:hint="eastAsia" w:ascii="宋体" w:hAnsi="宋体" w:eastAsia="宋体" w:cs="宋体"/>
          <w:color w:val="auto"/>
          <w:sz w:val="21"/>
          <w:szCs w:val="21"/>
          <w:highlight w:val="none"/>
          <w:lang w:val="en-US" w:eastAsia="zh-CN"/>
        </w:rPr>
        <w:t xml:space="preserve">供应商，应提供相应文件证明），其他组织和自然人也需要提供缴纳税收的凭证和缴纳社会保险的凭证。 </w:t>
      </w:r>
    </w:p>
    <w:p w14:paraId="00E177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参加采购活动前三年内，在经营活动中没有重大违法记录（提供承诺函）。</w:t>
      </w:r>
    </w:p>
    <w:p w14:paraId="288D0D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根据《关于在政府采购活动中查询及使用信用记录有关问题的通知》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财库[2016]125号)的规定，</w:t>
      </w:r>
      <w:r>
        <w:rPr>
          <w:rFonts w:hint="eastAsia" w:ascii="宋体" w:hAnsi="宋体" w:eastAsia="宋体" w:cs="宋体"/>
          <w:color w:val="auto"/>
          <w:sz w:val="21"/>
          <w:szCs w:val="21"/>
          <w:highlight w:val="none"/>
          <w:lang w:eastAsia="zh-CN"/>
        </w:rPr>
        <w:t>采购人或</w:t>
      </w:r>
      <w:r>
        <w:rPr>
          <w:rFonts w:hint="eastAsia" w:ascii="宋体" w:hAnsi="宋体" w:eastAsia="宋体" w:cs="宋体"/>
          <w:color w:val="auto"/>
          <w:sz w:val="21"/>
          <w:szCs w:val="21"/>
          <w:highlight w:val="none"/>
        </w:rPr>
        <w:t>采购代理机构将通过“信用中国”网站（www.creditchina.gov.cn）、中国政府采购网（www.ccgp.gov.cn）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http://www.gsxt.gov.cn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等渠道查询供应商信用记录，被列入失信被执行人、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严重违法失信名单的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将被拒绝参与本项目政府采购活动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截止时点：</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bCs/>
          <w:color w:val="auto"/>
          <w:sz w:val="21"/>
          <w:szCs w:val="21"/>
          <w:highlight w:val="none"/>
          <w:shd w:val="clear" w:color="auto" w:fill="FFFFFF"/>
        </w:rPr>
        <w:t>提交</w:t>
      </w:r>
      <w:r>
        <w:rPr>
          <w:rFonts w:hint="eastAsia" w:ascii="宋体" w:hAnsi="宋体" w:eastAsia="宋体" w:cs="宋体"/>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2AE2E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单位负责人为同一人或者存在直接控股、管理关系的不同供应商，不得参加同一合同项下的采购活动（提供“国家企业信用信息公示系统”中公示的公司信息、股东（或投资人）信息查询记录，查询结果最终以采购代理机构现场查询记录为准）。</w:t>
      </w:r>
    </w:p>
    <w:p w14:paraId="3C7CB19C">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11" w:name="_Toc9562"/>
      <w:bookmarkStart w:id="12" w:name="_Toc7823"/>
      <w:bookmarkStart w:id="13" w:name="_Toc23395"/>
      <w:bookmarkStart w:id="14" w:name="_Toc30971"/>
      <w:bookmarkStart w:id="15" w:name="_Toc30643"/>
      <w:bookmarkStart w:id="16" w:name="_Toc24997"/>
      <w:r>
        <w:rPr>
          <w:rFonts w:hint="eastAsia" w:ascii="宋体" w:hAnsi="宋体" w:eastAsia="宋体" w:cs="宋体"/>
          <w:bCs/>
          <w:color w:val="auto"/>
          <w:sz w:val="21"/>
          <w:szCs w:val="21"/>
          <w:highlight w:val="none"/>
          <w:shd w:val="clear" w:color="auto" w:fill="FFFFFF"/>
          <w:lang w:eastAsia="zh-CN"/>
        </w:rPr>
        <w:t>三</w:t>
      </w:r>
      <w:r>
        <w:rPr>
          <w:rFonts w:hint="eastAsia" w:ascii="宋体" w:hAnsi="宋体" w:eastAsia="宋体" w:cs="宋体"/>
          <w:bCs/>
          <w:color w:val="auto"/>
          <w:sz w:val="21"/>
          <w:szCs w:val="21"/>
          <w:highlight w:val="none"/>
          <w:shd w:val="clear" w:color="auto" w:fill="FFFFFF"/>
        </w:rPr>
        <w:t>、获取</w:t>
      </w:r>
      <w:bookmarkEnd w:id="11"/>
      <w:bookmarkEnd w:id="12"/>
      <w:bookmarkEnd w:id="13"/>
      <w:bookmarkEnd w:id="14"/>
      <w:bookmarkEnd w:id="15"/>
      <w:r>
        <w:rPr>
          <w:rFonts w:hint="eastAsia" w:ascii="宋体" w:hAnsi="宋体" w:eastAsia="宋体" w:cs="宋体"/>
          <w:bCs/>
          <w:color w:val="auto"/>
          <w:sz w:val="21"/>
          <w:szCs w:val="21"/>
          <w:highlight w:val="none"/>
          <w:shd w:val="clear" w:color="auto" w:fill="FFFFFF"/>
        </w:rPr>
        <w:t>采购文件</w:t>
      </w:r>
      <w:bookmarkEnd w:id="16"/>
    </w:p>
    <w:p w14:paraId="0993C46E">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 xml:space="preserve">1. </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highlight w:val="none"/>
          <w:u w:val="none"/>
          <w:lang w:val="en-US" w:eastAsia="zh-CN"/>
        </w:rPr>
        <w:t>2026年6月26日</w:t>
      </w:r>
      <w:r>
        <w:rPr>
          <w:rFonts w:hint="eastAsia" w:ascii="宋体" w:hAnsi="宋体" w:eastAsia="宋体" w:cs="宋体"/>
          <w:color w:val="auto"/>
          <w:sz w:val="21"/>
          <w:szCs w:val="21"/>
          <w:highlight w:val="none"/>
          <w:u w:val="none"/>
          <w:shd w:val="clear" w:color="auto" w:fill="FFFFFF"/>
        </w:rPr>
        <w:t>至</w:t>
      </w:r>
      <w:r>
        <w:rPr>
          <w:rFonts w:hint="eastAsia" w:ascii="宋体" w:hAnsi="宋体" w:eastAsia="宋体" w:cs="宋体"/>
          <w:color w:val="auto"/>
          <w:kern w:val="0"/>
          <w:sz w:val="21"/>
          <w:szCs w:val="21"/>
          <w:highlight w:val="none"/>
          <w:u w:val="none"/>
          <w:lang w:val="en-US" w:eastAsia="zh-CN"/>
        </w:rPr>
        <w:t>2026年7月2日</w:t>
      </w:r>
      <w:r>
        <w:rPr>
          <w:rFonts w:hint="eastAsia" w:cs="宋体"/>
          <w:b w:val="0"/>
          <w:bCs w:val="0"/>
          <w:color w:val="auto"/>
          <w:kern w:val="0"/>
          <w:sz w:val="21"/>
          <w:szCs w:val="21"/>
          <w:highlight w:val="none"/>
          <w:u w:val="none"/>
          <w:lang w:eastAsia="zh-CN"/>
        </w:rPr>
        <w:t>，</w:t>
      </w:r>
      <w:r>
        <w:rPr>
          <w:rFonts w:hint="eastAsia" w:ascii="宋体" w:hAnsi="宋体" w:eastAsia="宋体" w:cs="宋体"/>
          <w:color w:val="auto"/>
          <w:sz w:val="21"/>
          <w:szCs w:val="21"/>
          <w:highlight w:val="none"/>
          <w:u w:val="none"/>
          <w:shd w:val="clear" w:color="auto" w:fill="FFFFFF"/>
          <w:lang w:eastAsia="zh-CN"/>
        </w:rPr>
        <w:t>每天上午</w:t>
      </w:r>
      <w:r>
        <w:rPr>
          <w:rFonts w:hint="eastAsia" w:ascii="宋体" w:hAnsi="宋体" w:eastAsia="宋体" w:cs="宋体"/>
          <w:color w:val="auto"/>
          <w:kern w:val="0"/>
          <w:sz w:val="21"/>
          <w:szCs w:val="21"/>
          <w:highlight w:val="none"/>
          <w:u w:val="none"/>
          <w:lang w:val="en-US" w:eastAsia="zh-CN"/>
        </w:rPr>
        <w:t>0</w:t>
      </w:r>
      <w:r>
        <w:rPr>
          <w:rFonts w:hint="eastAsia" w:cs="宋体"/>
          <w:color w:val="auto"/>
          <w:kern w:val="0"/>
          <w:sz w:val="21"/>
          <w:szCs w:val="21"/>
          <w:highlight w:val="none"/>
          <w:u w:val="none"/>
          <w:lang w:val="en-US" w:eastAsia="zh-CN"/>
        </w:rPr>
        <w:t>9</w:t>
      </w:r>
      <w:r>
        <w:rPr>
          <w:rFonts w:hint="eastAsia" w:ascii="宋体" w:hAnsi="宋体" w:eastAsia="宋体" w:cs="宋体"/>
          <w:color w:val="auto"/>
          <w:kern w:val="0"/>
          <w:sz w:val="21"/>
          <w:szCs w:val="21"/>
          <w:highlight w:val="none"/>
          <w:u w:val="none"/>
        </w:rPr>
        <w:t>时</w:t>
      </w:r>
      <w:r>
        <w:rPr>
          <w:rFonts w:hint="eastAsia" w:cs="宋体"/>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rPr>
        <w:t>分</w:t>
      </w:r>
      <w:r>
        <w:rPr>
          <w:rFonts w:hint="eastAsia" w:ascii="宋体" w:hAnsi="宋体" w:eastAsia="宋体" w:cs="宋体"/>
          <w:color w:val="auto"/>
          <w:sz w:val="21"/>
          <w:szCs w:val="21"/>
          <w:highlight w:val="none"/>
          <w:u w:val="none"/>
          <w:shd w:val="clear" w:color="auto" w:fill="FFFFFF"/>
          <w:lang w:val="en-US" w:eastAsia="zh-CN"/>
        </w:rPr>
        <w:t>至</w:t>
      </w:r>
      <w:r>
        <w:rPr>
          <w:rFonts w:hint="eastAsia" w:ascii="宋体" w:hAnsi="宋体" w:eastAsia="宋体" w:cs="宋体"/>
          <w:color w:val="auto"/>
          <w:kern w:val="0"/>
          <w:sz w:val="21"/>
          <w:szCs w:val="21"/>
          <w:highlight w:val="none"/>
          <w:u w:val="none"/>
          <w:lang w:val="en-US" w:eastAsia="zh-CN"/>
        </w:rPr>
        <w:t>12</w:t>
      </w:r>
      <w:r>
        <w:rPr>
          <w:rFonts w:hint="eastAsia" w:ascii="宋体" w:hAnsi="宋体" w:eastAsia="宋体" w:cs="宋体"/>
          <w:color w:val="auto"/>
          <w:kern w:val="0"/>
          <w:sz w:val="21"/>
          <w:szCs w:val="21"/>
          <w:highlight w:val="none"/>
          <w:u w:val="none"/>
        </w:rPr>
        <w:t>时</w:t>
      </w:r>
      <w:r>
        <w:rPr>
          <w:rFonts w:hint="eastAsia" w:ascii="宋体" w:hAnsi="宋体" w:eastAsia="宋体" w:cs="宋体"/>
          <w:color w:val="auto"/>
          <w:kern w:val="0"/>
          <w:sz w:val="21"/>
          <w:szCs w:val="21"/>
          <w:highlight w:val="none"/>
          <w:u w:val="none"/>
          <w:lang w:val="en-US" w:eastAsia="zh-CN"/>
        </w:rPr>
        <w:t>00</w:t>
      </w:r>
      <w:r>
        <w:rPr>
          <w:rFonts w:hint="eastAsia" w:ascii="宋体" w:hAnsi="宋体" w:eastAsia="宋体" w:cs="宋体"/>
          <w:color w:val="auto"/>
          <w:kern w:val="0"/>
          <w:sz w:val="21"/>
          <w:szCs w:val="21"/>
          <w:highlight w:val="none"/>
          <w:u w:val="none"/>
        </w:rPr>
        <w:t>分</w:t>
      </w:r>
      <w:r>
        <w:rPr>
          <w:rFonts w:hint="eastAsia" w:ascii="宋体" w:hAnsi="宋体" w:eastAsia="宋体" w:cs="宋体"/>
          <w:color w:val="auto"/>
          <w:sz w:val="21"/>
          <w:szCs w:val="21"/>
          <w:highlight w:val="none"/>
          <w:u w:val="none"/>
          <w:shd w:val="clear" w:color="auto" w:fill="FFFFFF"/>
          <w:lang w:val="en-US" w:eastAsia="zh-CN"/>
        </w:rPr>
        <w:t>，下午</w:t>
      </w:r>
      <w:r>
        <w:rPr>
          <w:rFonts w:hint="eastAsia" w:ascii="宋体" w:hAnsi="宋体" w:eastAsia="宋体" w:cs="宋体"/>
          <w:color w:val="auto"/>
          <w:kern w:val="0"/>
          <w:sz w:val="21"/>
          <w:szCs w:val="21"/>
          <w:highlight w:val="none"/>
          <w:u w:val="none"/>
          <w:lang w:val="en-US" w:eastAsia="zh-CN"/>
        </w:rPr>
        <w:t>14</w:t>
      </w:r>
      <w:r>
        <w:rPr>
          <w:rFonts w:hint="eastAsia" w:ascii="宋体" w:hAnsi="宋体" w:eastAsia="宋体" w:cs="宋体"/>
          <w:color w:val="auto"/>
          <w:kern w:val="0"/>
          <w:sz w:val="21"/>
          <w:szCs w:val="21"/>
          <w:highlight w:val="none"/>
          <w:u w:val="none"/>
        </w:rPr>
        <w:t>时</w:t>
      </w:r>
      <w:r>
        <w:rPr>
          <w:rFonts w:hint="eastAsia" w:ascii="宋体" w:hAnsi="宋体" w:eastAsia="宋体" w:cs="宋体"/>
          <w:color w:val="auto"/>
          <w:kern w:val="0"/>
          <w:sz w:val="21"/>
          <w:szCs w:val="21"/>
          <w:highlight w:val="none"/>
          <w:u w:val="none"/>
          <w:lang w:val="en-US" w:eastAsia="zh-CN"/>
        </w:rPr>
        <w:t>00</w:t>
      </w:r>
      <w:r>
        <w:rPr>
          <w:rFonts w:hint="eastAsia" w:ascii="宋体" w:hAnsi="宋体" w:eastAsia="宋体" w:cs="宋体"/>
          <w:color w:val="auto"/>
          <w:kern w:val="0"/>
          <w:sz w:val="21"/>
          <w:szCs w:val="21"/>
          <w:highlight w:val="none"/>
          <w:u w:val="none"/>
        </w:rPr>
        <w:t>分</w:t>
      </w:r>
      <w:r>
        <w:rPr>
          <w:rFonts w:hint="eastAsia" w:ascii="宋体" w:hAnsi="宋体" w:eastAsia="宋体" w:cs="宋体"/>
          <w:color w:val="auto"/>
          <w:sz w:val="21"/>
          <w:szCs w:val="21"/>
          <w:highlight w:val="none"/>
          <w:u w:val="none"/>
          <w:shd w:val="clear" w:color="auto" w:fill="FFFFFF"/>
          <w:lang w:eastAsia="zh-CN"/>
        </w:rPr>
        <w:t>至</w:t>
      </w:r>
      <w:r>
        <w:rPr>
          <w:rFonts w:hint="eastAsia" w:ascii="宋体" w:hAnsi="宋体" w:eastAsia="宋体" w:cs="宋体"/>
          <w:color w:val="auto"/>
          <w:kern w:val="0"/>
          <w:sz w:val="21"/>
          <w:szCs w:val="21"/>
          <w:highlight w:val="none"/>
          <w:u w:val="none"/>
          <w:lang w:val="en-US" w:eastAsia="zh-CN"/>
        </w:rPr>
        <w:t>17</w:t>
      </w:r>
      <w:r>
        <w:rPr>
          <w:rFonts w:hint="eastAsia" w:ascii="宋体" w:hAnsi="宋体" w:eastAsia="宋体" w:cs="宋体"/>
          <w:color w:val="auto"/>
          <w:kern w:val="0"/>
          <w:sz w:val="21"/>
          <w:szCs w:val="21"/>
          <w:highlight w:val="none"/>
          <w:u w:val="none"/>
        </w:rPr>
        <w:t>时</w:t>
      </w:r>
      <w:r>
        <w:rPr>
          <w:rFonts w:hint="eastAsia" w:ascii="宋体" w:hAnsi="宋体" w:eastAsia="宋体" w:cs="宋体"/>
          <w:color w:val="auto"/>
          <w:kern w:val="0"/>
          <w:sz w:val="21"/>
          <w:szCs w:val="21"/>
          <w:highlight w:val="none"/>
          <w:u w:val="none"/>
          <w:lang w:val="en-US" w:eastAsia="zh-CN"/>
        </w:rPr>
        <w:t>30</w:t>
      </w:r>
      <w:r>
        <w:rPr>
          <w:rFonts w:hint="eastAsia" w:ascii="宋体" w:hAnsi="宋体" w:eastAsia="宋体" w:cs="宋体"/>
          <w:color w:val="auto"/>
          <w:kern w:val="0"/>
          <w:sz w:val="21"/>
          <w:szCs w:val="21"/>
          <w:highlight w:val="none"/>
          <w:u w:val="none"/>
        </w:rPr>
        <w:t>分</w:t>
      </w:r>
      <w:r>
        <w:rPr>
          <w:rFonts w:hint="eastAsia" w:ascii="宋体" w:hAnsi="宋体" w:eastAsia="宋体" w:cs="宋体"/>
          <w:color w:val="auto"/>
          <w:sz w:val="21"/>
          <w:szCs w:val="21"/>
          <w:highlight w:val="none"/>
          <w:shd w:val="clear" w:color="auto" w:fill="FFFFFF"/>
          <w:lang w:val="en-US" w:eastAsia="zh-CN"/>
        </w:rPr>
        <w:t>（北京时间，法定节假日除外。）</w:t>
      </w:r>
    </w:p>
    <w:p w14:paraId="23C3FCB9">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 xml:space="preserve">2. </w:t>
      </w:r>
      <w:r>
        <w:rPr>
          <w:rFonts w:hint="eastAsia" w:ascii="宋体" w:hAnsi="宋体" w:eastAsia="宋体" w:cs="宋体"/>
          <w:color w:val="auto"/>
          <w:sz w:val="21"/>
          <w:szCs w:val="21"/>
          <w:highlight w:val="none"/>
          <w:shd w:val="clear" w:color="auto" w:fill="FFFFFF"/>
        </w:rPr>
        <w:t>地点：恒信咨询管理有限公司（郑州市电厂路河南省国家大学科技园（东区）16号楼B座6楼）。</w:t>
      </w:r>
    </w:p>
    <w:p w14:paraId="43231138">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bookmarkStart w:id="17" w:name="_Toc15111"/>
      <w:bookmarkStart w:id="18" w:name="_Toc10738"/>
      <w:bookmarkStart w:id="19" w:name="_Toc15135"/>
      <w:bookmarkStart w:id="20" w:name="_Toc25869"/>
      <w:bookmarkStart w:id="21" w:name="_Toc27480"/>
      <w:r>
        <w:rPr>
          <w:rFonts w:hint="eastAsia" w:ascii="宋体" w:hAnsi="宋体" w:eastAsia="宋体" w:cs="宋体"/>
          <w:b w:val="0"/>
          <w:bCs w:val="0"/>
          <w:color w:val="auto"/>
          <w:sz w:val="21"/>
          <w:szCs w:val="21"/>
          <w:highlight w:val="none"/>
          <w:shd w:val="clear" w:color="auto" w:fill="FFFFFF"/>
          <w:lang w:val="en-US" w:eastAsia="zh-CN"/>
        </w:rPr>
        <w:t>3. 方式：邮件发售。各潜在供应商无须到现场获取竞争性磋商文件，凡有意参加的供应商，须在获取采购文件时间内提供以下资料：①加盖公章的“竞争性磋商文件获取登记表”（格式详见附件1）；</w:t>
      </w:r>
      <w:r>
        <w:rPr>
          <w:rFonts w:hint="eastAsia" w:ascii="宋体" w:hAnsi="宋体" w:eastAsia="宋体" w:cs="宋体"/>
          <w:b w:val="0"/>
          <w:bCs w:val="0"/>
          <w:color w:val="auto"/>
          <w:sz w:val="21"/>
          <w:szCs w:val="21"/>
          <w:highlight w:val="none"/>
          <w:lang w:val="en-US" w:eastAsia="zh-CN"/>
        </w:rPr>
        <w:t>②法定代表人身份证明材料或授权委托书（</w:t>
      </w:r>
      <w:r>
        <w:rPr>
          <w:rFonts w:hint="eastAsia" w:ascii="宋体" w:hAnsi="宋体" w:eastAsia="宋体" w:cs="宋体"/>
          <w:b w:val="0"/>
          <w:bCs w:val="0"/>
          <w:color w:val="auto"/>
          <w:sz w:val="21"/>
          <w:szCs w:val="21"/>
          <w:highlight w:val="none"/>
          <w:shd w:val="clear" w:color="auto" w:fill="FFFFFF"/>
          <w:lang w:val="en-US" w:eastAsia="zh-CN"/>
        </w:rPr>
        <w:t>格式详见附件2</w:t>
      </w:r>
      <w:r>
        <w:rPr>
          <w:rFonts w:hint="eastAsia" w:ascii="宋体" w:hAnsi="宋体" w:eastAsia="宋体" w:cs="宋体"/>
          <w:b w:val="0"/>
          <w:bCs w:val="0"/>
          <w:color w:val="auto"/>
          <w:sz w:val="21"/>
          <w:szCs w:val="21"/>
          <w:highlight w:val="none"/>
          <w:lang w:val="en-US" w:eastAsia="zh-CN"/>
        </w:rPr>
        <w:t>）、法定代表人及</w:t>
      </w:r>
      <w:r>
        <w:rPr>
          <w:rFonts w:hint="eastAsia" w:cs="宋体"/>
          <w:b w:val="0"/>
          <w:bCs w:val="0"/>
          <w:color w:val="auto"/>
          <w:sz w:val="21"/>
          <w:szCs w:val="21"/>
          <w:highlight w:val="none"/>
          <w:lang w:val="en-US" w:eastAsia="zh-CN"/>
        </w:rPr>
        <w:t>授权代理人</w:t>
      </w:r>
      <w:r>
        <w:rPr>
          <w:rFonts w:hint="eastAsia" w:ascii="宋体" w:hAnsi="宋体" w:eastAsia="宋体" w:cs="宋体"/>
          <w:b w:val="0"/>
          <w:bCs w:val="0"/>
          <w:color w:val="auto"/>
          <w:sz w:val="21"/>
          <w:szCs w:val="21"/>
          <w:highlight w:val="none"/>
          <w:lang w:val="en-US" w:eastAsia="zh-CN"/>
        </w:rPr>
        <w:t>身份证；③企业营业执照或其他证明文件；④文件费转账截图；以上均为扫描件发送至邮箱：</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"mailto:*********@163.com，并电话告知采购" </w:instrText>
      </w:r>
      <w:r>
        <w:rPr>
          <w:rFonts w:hint="eastAsia" w:ascii="宋体" w:hAnsi="宋体" w:eastAsia="宋体" w:cs="宋体"/>
          <w:b w:val="0"/>
          <w:bCs w:val="0"/>
          <w:color w:val="auto"/>
          <w:sz w:val="21"/>
          <w:szCs w:val="21"/>
          <w:highlight w:val="none"/>
          <w:lang w:val="en-US" w:eastAsia="zh-CN"/>
        </w:rPr>
        <w:fldChar w:fldCharType="separate"/>
      </w:r>
      <w:r>
        <w:rPr>
          <w:rFonts w:hint="eastAsia"/>
          <w:color w:val="auto"/>
          <w:sz w:val="21"/>
          <w:szCs w:val="21"/>
          <w:highlight w:val="none"/>
          <w:lang w:eastAsia="zh-CN"/>
        </w:rPr>
        <w:t>hxzxzbba@126.com</w:t>
      </w:r>
      <w:r>
        <w:rPr>
          <w:rFonts w:hint="eastAsia" w:ascii="宋体" w:hAnsi="宋体" w:eastAsia="宋体" w:cs="宋体"/>
          <w:b w:val="0"/>
          <w:bCs w:val="0"/>
          <w:color w:val="auto"/>
          <w:sz w:val="21"/>
          <w:szCs w:val="21"/>
          <w:highlight w:val="none"/>
          <w:lang w:val="en-US" w:eastAsia="zh-CN"/>
        </w:rPr>
        <w:t>，并电话告知采购</w:t>
      </w:r>
      <w:r>
        <w:rPr>
          <w:rFonts w:hint="eastAsia" w:ascii="宋体" w:hAnsi="宋体" w:eastAsia="宋体" w:cs="宋体"/>
          <w:b w:val="0"/>
          <w:bCs w:val="0"/>
          <w:color w:val="auto"/>
          <w:sz w:val="21"/>
          <w:szCs w:val="21"/>
          <w:highlight w:val="none"/>
          <w:lang w:val="en-US" w:eastAsia="zh-CN"/>
        </w:rPr>
        <w:fldChar w:fldCharType="end"/>
      </w:r>
      <w:r>
        <w:rPr>
          <w:rFonts w:hint="eastAsia" w:ascii="宋体" w:hAnsi="宋体" w:eastAsia="宋体" w:cs="宋体"/>
          <w:b w:val="0"/>
          <w:bCs w:val="0"/>
          <w:color w:val="auto"/>
          <w:sz w:val="21"/>
          <w:szCs w:val="21"/>
          <w:highlight w:val="none"/>
          <w:lang w:val="en-US" w:eastAsia="zh-CN"/>
        </w:rPr>
        <w:t>代理机构（联系人：</w:t>
      </w:r>
      <w:r>
        <w:rPr>
          <w:rFonts w:hint="eastAsia" w:ascii="宋体" w:hAnsi="宋体" w:eastAsia="宋体" w:cs="宋体"/>
          <w:b w:val="0"/>
          <w:bCs w:val="0"/>
          <w:color w:val="auto"/>
          <w:sz w:val="21"/>
          <w:szCs w:val="21"/>
          <w:highlight w:val="none"/>
          <w:u w:val="none"/>
          <w:lang w:val="en-US" w:eastAsia="zh-CN"/>
        </w:rPr>
        <w:t>刘亚军、</w:t>
      </w:r>
      <w:r>
        <w:rPr>
          <w:rFonts w:hint="eastAsia" w:ascii="宋体" w:hAnsi="宋体" w:eastAsia="宋体" w:cs="宋体"/>
          <w:b w:val="0"/>
          <w:bCs w:val="0"/>
          <w:color w:val="auto"/>
          <w:sz w:val="21"/>
          <w:szCs w:val="21"/>
          <w:highlight w:val="none"/>
          <w:lang w:val="en-US" w:eastAsia="zh-CN"/>
        </w:rPr>
        <w:t>电话：</w:t>
      </w:r>
      <w:r>
        <w:rPr>
          <w:rFonts w:hint="eastAsia"/>
          <w:color w:val="auto"/>
          <w:sz w:val="21"/>
          <w:szCs w:val="21"/>
          <w:highlight w:val="none"/>
        </w:rPr>
        <w:t>0371-86688491</w:t>
      </w:r>
      <w:r>
        <w:rPr>
          <w:rFonts w:hint="eastAsia" w:ascii="宋体" w:hAnsi="宋体" w:eastAsia="宋体" w:cs="宋体"/>
          <w:b w:val="0"/>
          <w:bCs w:val="0"/>
          <w:color w:val="auto"/>
          <w:sz w:val="21"/>
          <w:szCs w:val="21"/>
          <w:highlight w:val="none"/>
          <w:lang w:val="en-US" w:eastAsia="zh-CN"/>
        </w:rPr>
        <w:t>）。</w:t>
      </w:r>
    </w:p>
    <w:p w14:paraId="3ED2CB1A">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 售价：</w:t>
      </w:r>
      <w:r>
        <w:rPr>
          <w:rFonts w:hint="eastAsia" w:ascii="宋体" w:hAnsi="宋体" w:eastAsia="宋体" w:cs="宋体"/>
          <w:b w:val="0"/>
          <w:bCs w:val="0"/>
          <w:color w:val="auto"/>
          <w:sz w:val="21"/>
          <w:szCs w:val="21"/>
          <w:highlight w:val="none"/>
          <w:u w:val="none"/>
          <w:shd w:val="clear" w:color="auto" w:fill="FFFFFF"/>
          <w:lang w:val="en-US" w:eastAsia="zh-CN"/>
        </w:rPr>
        <w:t>300</w:t>
      </w:r>
      <w:r>
        <w:rPr>
          <w:rFonts w:hint="eastAsia" w:ascii="宋体" w:hAnsi="宋体" w:eastAsia="宋体" w:cs="宋体"/>
          <w:b w:val="0"/>
          <w:bCs w:val="0"/>
          <w:color w:val="auto"/>
          <w:sz w:val="21"/>
          <w:szCs w:val="21"/>
          <w:highlight w:val="none"/>
          <w:shd w:val="clear" w:color="auto" w:fill="FFFFFF"/>
          <w:lang w:val="en-US" w:eastAsia="zh-CN"/>
        </w:rPr>
        <w:t>元。供应商应在发送邮件的当天，采用银行公对公转账方式转入采购代理机构指定账户，转账时备注【HXZB】20260478</w:t>
      </w:r>
      <w:r>
        <w:rPr>
          <w:rFonts w:hint="eastAsia" w:cs="宋体"/>
          <w:b w:val="0"/>
          <w:bCs w:val="0"/>
          <w:color w:val="auto"/>
          <w:sz w:val="21"/>
          <w:szCs w:val="21"/>
          <w:highlight w:val="none"/>
          <w:shd w:val="clear" w:color="auto" w:fill="FFFFFF"/>
          <w:lang w:val="en-US" w:eastAsia="zh-CN"/>
        </w:rPr>
        <w:t>+项目简称</w:t>
      </w:r>
      <w:r>
        <w:rPr>
          <w:rFonts w:hint="eastAsia" w:ascii="宋体" w:hAnsi="宋体" w:eastAsia="宋体" w:cs="宋体"/>
          <w:b w:val="0"/>
          <w:bCs w:val="0"/>
          <w:color w:val="auto"/>
          <w:sz w:val="21"/>
          <w:szCs w:val="21"/>
          <w:highlight w:val="none"/>
          <w:shd w:val="clear" w:color="auto" w:fill="FFFFFF"/>
          <w:lang w:val="en-US" w:eastAsia="zh-CN"/>
        </w:rPr>
        <w:t>（若采用个户对公户转账，后续不再开具发票）。</w:t>
      </w:r>
    </w:p>
    <w:p w14:paraId="7F84C432">
      <w:pPr>
        <w:pStyle w:val="6"/>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单位名称：恒信咨询管理有限公司</w:t>
      </w:r>
    </w:p>
    <w:p w14:paraId="10394057">
      <w:pPr>
        <w:pStyle w:val="6"/>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开户银行∶交行郑州北环路支行</w:t>
      </w:r>
    </w:p>
    <w:p w14:paraId="33A3054A">
      <w:pPr>
        <w:pStyle w:val="6"/>
        <w:topLinePunct w:val="0"/>
        <w:spacing w:before="0" w:beforeAutospacing="0" w:after="0" w:afterAutospacing="0" w:line="360" w:lineRule="auto"/>
        <w:ind w:firstLine="420" w:firstLineChars="200"/>
        <w:rPr>
          <w:rFonts w:hint="eastAsia"/>
          <w:color w:val="auto"/>
          <w:sz w:val="21"/>
          <w:szCs w:val="21"/>
          <w:highlight w:val="none"/>
          <w:shd w:val="clear" w:color="auto" w:fill="FFFFFF"/>
        </w:rPr>
      </w:pPr>
      <w:r>
        <w:rPr>
          <w:rFonts w:hint="eastAsia"/>
          <w:color w:val="auto"/>
          <w:sz w:val="21"/>
          <w:szCs w:val="21"/>
          <w:highlight w:val="none"/>
          <w:shd w:val="clear" w:color="auto" w:fill="FFFFFF"/>
        </w:rPr>
        <w:t xml:space="preserve">账号∶4110 624 000 1801 000 5642 </w:t>
      </w:r>
    </w:p>
    <w:p w14:paraId="08DF1EE3">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textAlignment w:val="auto"/>
        <w:rPr>
          <w:rFonts w:hint="eastAsia" w:ascii="宋体" w:hAnsi="宋体" w:eastAsia="宋体" w:cs="宋体"/>
          <w:b/>
          <w:bCs/>
          <w:color w:val="auto"/>
          <w:sz w:val="21"/>
          <w:szCs w:val="21"/>
          <w:highlight w:val="none"/>
          <w:shd w:val="clear" w:color="auto" w:fill="FFFFFF"/>
          <w:lang w:val="en-US" w:eastAsia="zh-CN"/>
        </w:rPr>
      </w:pPr>
      <w:r>
        <w:rPr>
          <w:rFonts w:hint="eastAsia"/>
          <w:color w:val="auto"/>
          <w:sz w:val="21"/>
          <w:szCs w:val="21"/>
          <w:highlight w:val="none"/>
          <w:shd w:val="clear" w:color="auto" w:fill="FFFFFF"/>
        </w:rPr>
        <w:t>行号∶301491000769</w:t>
      </w:r>
    </w:p>
    <w:p w14:paraId="4C2E8BFF">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22" w:name="_Toc12253"/>
      <w:r>
        <w:rPr>
          <w:rFonts w:hint="eastAsia" w:ascii="宋体" w:hAnsi="宋体" w:eastAsia="宋体" w:cs="宋体"/>
          <w:bCs/>
          <w:color w:val="auto"/>
          <w:sz w:val="21"/>
          <w:szCs w:val="21"/>
          <w:highlight w:val="none"/>
          <w:shd w:val="clear" w:color="auto" w:fill="FFFFFF"/>
          <w:lang w:eastAsia="zh-CN"/>
        </w:rPr>
        <w:t>四</w:t>
      </w:r>
      <w:r>
        <w:rPr>
          <w:rFonts w:hint="eastAsia" w:ascii="宋体" w:hAnsi="宋体" w:eastAsia="宋体" w:cs="宋体"/>
          <w:bCs/>
          <w:color w:val="auto"/>
          <w:sz w:val="21"/>
          <w:szCs w:val="21"/>
          <w:highlight w:val="none"/>
          <w:shd w:val="clear" w:color="auto" w:fill="FFFFFF"/>
        </w:rPr>
        <w:t>、</w:t>
      </w:r>
      <w:bookmarkEnd w:id="17"/>
      <w:bookmarkEnd w:id="18"/>
      <w:bookmarkEnd w:id="19"/>
      <w:bookmarkEnd w:id="20"/>
      <w:bookmarkEnd w:id="21"/>
      <w:r>
        <w:rPr>
          <w:rFonts w:hint="eastAsia" w:ascii="宋体" w:hAnsi="宋体" w:eastAsia="宋体" w:cs="宋体"/>
          <w:bCs/>
          <w:color w:val="auto"/>
          <w:sz w:val="21"/>
          <w:szCs w:val="21"/>
          <w:highlight w:val="none"/>
          <w:shd w:val="clear" w:color="auto" w:fill="FFFFFF"/>
        </w:rPr>
        <w:t>响应文件提交</w:t>
      </w:r>
      <w:bookmarkEnd w:id="22"/>
    </w:p>
    <w:p w14:paraId="110B72BE">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截止时间</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kern w:val="0"/>
          <w:sz w:val="21"/>
          <w:szCs w:val="21"/>
          <w:highlight w:val="none"/>
          <w:u w:val="none"/>
          <w:lang w:val="en-US" w:eastAsia="zh-CN"/>
        </w:rPr>
        <w:t>202</w:t>
      </w:r>
      <w:r>
        <w:rPr>
          <w:rFonts w:hint="eastAsia"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rPr>
        <w:t>年</w:t>
      </w:r>
      <w:r>
        <w:rPr>
          <w:rFonts w:hint="eastAsia" w:cs="宋体"/>
          <w:color w:val="auto"/>
          <w:kern w:val="0"/>
          <w:sz w:val="21"/>
          <w:szCs w:val="21"/>
          <w:highlight w:val="none"/>
          <w:u w:val="none"/>
          <w:lang w:val="en-US" w:eastAsia="zh-CN"/>
        </w:rPr>
        <w:t>7</w:t>
      </w:r>
      <w:r>
        <w:rPr>
          <w:rFonts w:hint="eastAsia" w:ascii="宋体" w:hAnsi="宋体" w:eastAsia="宋体" w:cs="宋体"/>
          <w:color w:val="auto"/>
          <w:kern w:val="0"/>
          <w:sz w:val="21"/>
          <w:szCs w:val="21"/>
          <w:highlight w:val="none"/>
          <w:u w:val="none"/>
        </w:rPr>
        <w:t>月</w:t>
      </w:r>
      <w:r>
        <w:rPr>
          <w:rFonts w:hint="eastAsia" w:cs="宋体"/>
          <w:color w:val="auto"/>
          <w:kern w:val="0"/>
          <w:sz w:val="21"/>
          <w:szCs w:val="21"/>
          <w:highlight w:val="none"/>
          <w:u w:val="none"/>
          <w:lang w:val="en-US" w:eastAsia="zh-CN"/>
        </w:rPr>
        <w:t>9</w:t>
      </w:r>
      <w:r>
        <w:rPr>
          <w:rFonts w:hint="eastAsia" w:ascii="宋体" w:hAnsi="宋体" w:eastAsia="宋体" w:cs="宋体"/>
          <w:color w:val="auto"/>
          <w:kern w:val="0"/>
          <w:sz w:val="21"/>
          <w:szCs w:val="21"/>
          <w:highlight w:val="none"/>
          <w:u w:val="none"/>
        </w:rPr>
        <w:t>日</w:t>
      </w:r>
      <w:r>
        <w:rPr>
          <w:rFonts w:hint="eastAsia" w:ascii="宋体" w:hAnsi="宋体" w:eastAsia="宋体" w:cs="宋体"/>
          <w:color w:val="auto"/>
          <w:kern w:val="0"/>
          <w:sz w:val="21"/>
          <w:szCs w:val="21"/>
          <w:highlight w:val="none"/>
          <w:u w:val="none"/>
          <w:lang w:val="en-US" w:eastAsia="zh-CN"/>
        </w:rPr>
        <w:t>09</w:t>
      </w:r>
      <w:r>
        <w:rPr>
          <w:rFonts w:hint="eastAsia" w:ascii="宋体" w:hAnsi="宋体" w:eastAsia="宋体" w:cs="宋体"/>
          <w:color w:val="auto"/>
          <w:kern w:val="0"/>
          <w:sz w:val="21"/>
          <w:szCs w:val="21"/>
          <w:highlight w:val="none"/>
          <w:u w:val="none"/>
        </w:rPr>
        <w:t>时</w:t>
      </w:r>
      <w:r>
        <w:rPr>
          <w:rFonts w:hint="eastAsia" w:ascii="宋体" w:hAnsi="宋体" w:eastAsia="宋体" w:cs="宋体"/>
          <w:color w:val="auto"/>
          <w:kern w:val="0"/>
          <w:sz w:val="21"/>
          <w:szCs w:val="21"/>
          <w:highlight w:val="none"/>
          <w:u w:val="none"/>
          <w:lang w:val="en-US" w:eastAsia="zh-CN"/>
        </w:rPr>
        <w:t>30</w:t>
      </w:r>
      <w:r>
        <w:rPr>
          <w:rFonts w:hint="eastAsia" w:ascii="宋体" w:hAnsi="宋体" w:eastAsia="宋体" w:cs="宋体"/>
          <w:color w:val="auto"/>
          <w:kern w:val="0"/>
          <w:sz w:val="21"/>
          <w:szCs w:val="21"/>
          <w:highlight w:val="none"/>
          <w:u w:val="none"/>
        </w:rPr>
        <w:t>分</w:t>
      </w:r>
      <w:r>
        <w:rPr>
          <w:rFonts w:hint="eastAsia" w:ascii="宋体" w:hAnsi="宋体" w:eastAsia="宋体" w:cs="宋体"/>
          <w:color w:val="auto"/>
          <w:sz w:val="21"/>
          <w:szCs w:val="21"/>
          <w:highlight w:val="none"/>
          <w:shd w:val="clear" w:color="auto" w:fill="FFFFFF"/>
        </w:rPr>
        <w:t>（北京时间）</w:t>
      </w:r>
    </w:p>
    <w:p w14:paraId="5BFFA18F">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地点：</w:t>
      </w:r>
      <w:r>
        <w:rPr>
          <w:rFonts w:hint="eastAsia"/>
          <w:color w:val="auto"/>
          <w:sz w:val="21"/>
          <w:szCs w:val="21"/>
          <w:highlight w:val="none"/>
          <w:shd w:val="clear" w:color="auto" w:fill="FFFFFF"/>
        </w:rPr>
        <w:t>恒信咨询管理有限公司（</w:t>
      </w:r>
      <w:r>
        <w:rPr>
          <w:rFonts w:hint="eastAsia"/>
          <w:color w:val="auto"/>
          <w:sz w:val="21"/>
          <w:szCs w:val="21"/>
          <w:highlight w:val="none"/>
          <w:shd w:val="clear" w:color="auto" w:fill="FFFFFF"/>
          <w:lang w:val="zh-CN"/>
        </w:rPr>
        <w:t>郑州市电厂路河南省国家大学科技园（东区）16号楼B座6楼）</w:t>
      </w:r>
      <w:r>
        <w:rPr>
          <w:rFonts w:hint="eastAsia"/>
          <w:color w:val="auto"/>
          <w:sz w:val="21"/>
          <w:szCs w:val="21"/>
          <w:highlight w:val="none"/>
          <w:shd w:val="clear" w:color="auto" w:fill="FFFFFF"/>
        </w:rPr>
        <w:t>。</w:t>
      </w:r>
    </w:p>
    <w:p w14:paraId="058C9506">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23" w:name="_Toc20992"/>
      <w:bookmarkStart w:id="24" w:name="_Toc23175"/>
      <w:bookmarkStart w:id="25" w:name="_Toc32183"/>
      <w:bookmarkStart w:id="26" w:name="_Toc27882"/>
      <w:bookmarkStart w:id="27" w:name="_Toc18536"/>
      <w:bookmarkStart w:id="28" w:name="_Toc4522"/>
      <w:r>
        <w:rPr>
          <w:rFonts w:hint="eastAsia" w:ascii="宋体" w:hAnsi="宋体" w:eastAsia="宋体" w:cs="宋体"/>
          <w:bCs/>
          <w:color w:val="auto"/>
          <w:sz w:val="21"/>
          <w:szCs w:val="21"/>
          <w:highlight w:val="none"/>
          <w:shd w:val="clear" w:color="auto" w:fill="FFFFFF"/>
          <w:lang w:eastAsia="zh-CN"/>
        </w:rPr>
        <w:t>五</w:t>
      </w:r>
      <w:r>
        <w:rPr>
          <w:rFonts w:hint="eastAsia" w:ascii="宋体" w:hAnsi="宋体" w:eastAsia="宋体" w:cs="宋体"/>
          <w:bCs/>
          <w:color w:val="auto"/>
          <w:sz w:val="21"/>
          <w:szCs w:val="21"/>
          <w:highlight w:val="none"/>
          <w:shd w:val="clear" w:color="auto" w:fill="FFFFFF"/>
        </w:rPr>
        <w:t>、</w:t>
      </w:r>
      <w:bookmarkEnd w:id="23"/>
      <w:bookmarkEnd w:id="24"/>
      <w:bookmarkEnd w:id="25"/>
      <w:bookmarkEnd w:id="26"/>
      <w:bookmarkEnd w:id="27"/>
      <w:r>
        <w:rPr>
          <w:rFonts w:hint="eastAsia" w:ascii="宋体" w:hAnsi="宋体" w:eastAsia="宋体" w:cs="宋体"/>
          <w:bCs/>
          <w:color w:val="auto"/>
          <w:sz w:val="21"/>
          <w:szCs w:val="21"/>
          <w:highlight w:val="none"/>
          <w:shd w:val="clear" w:color="auto" w:fill="FFFFFF"/>
        </w:rPr>
        <w:t>响应文件开启</w:t>
      </w:r>
      <w:bookmarkEnd w:id="28"/>
    </w:p>
    <w:p w14:paraId="62C134D3">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kern w:val="0"/>
          <w:sz w:val="21"/>
          <w:szCs w:val="21"/>
          <w:highlight w:val="none"/>
          <w:u w:val="none"/>
          <w:lang w:val="en-US" w:eastAsia="zh-CN"/>
        </w:rPr>
        <w:t>202</w:t>
      </w:r>
      <w:r>
        <w:rPr>
          <w:rFonts w:hint="eastAsia"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rPr>
        <w:t>年</w:t>
      </w:r>
      <w:r>
        <w:rPr>
          <w:rFonts w:hint="eastAsia" w:cs="宋体"/>
          <w:color w:val="auto"/>
          <w:kern w:val="0"/>
          <w:sz w:val="21"/>
          <w:szCs w:val="21"/>
          <w:highlight w:val="none"/>
          <w:u w:val="none"/>
          <w:lang w:val="en-US" w:eastAsia="zh-CN"/>
        </w:rPr>
        <w:t>7</w:t>
      </w:r>
      <w:r>
        <w:rPr>
          <w:rFonts w:hint="eastAsia" w:ascii="宋体" w:hAnsi="宋体" w:eastAsia="宋体" w:cs="宋体"/>
          <w:color w:val="auto"/>
          <w:kern w:val="0"/>
          <w:sz w:val="21"/>
          <w:szCs w:val="21"/>
          <w:highlight w:val="none"/>
          <w:u w:val="none"/>
        </w:rPr>
        <w:t>月</w:t>
      </w:r>
      <w:r>
        <w:rPr>
          <w:rFonts w:hint="eastAsia" w:cs="宋体"/>
          <w:color w:val="auto"/>
          <w:kern w:val="0"/>
          <w:sz w:val="21"/>
          <w:szCs w:val="21"/>
          <w:highlight w:val="none"/>
          <w:u w:val="none"/>
          <w:lang w:val="en-US" w:eastAsia="zh-CN"/>
        </w:rPr>
        <w:t>9</w:t>
      </w:r>
      <w:r>
        <w:rPr>
          <w:rFonts w:hint="eastAsia" w:ascii="宋体" w:hAnsi="宋体" w:eastAsia="宋体" w:cs="宋体"/>
          <w:color w:val="auto"/>
          <w:kern w:val="0"/>
          <w:sz w:val="21"/>
          <w:szCs w:val="21"/>
          <w:highlight w:val="none"/>
          <w:u w:val="none"/>
        </w:rPr>
        <w:t>日</w:t>
      </w:r>
      <w:r>
        <w:rPr>
          <w:rFonts w:hint="eastAsia" w:ascii="宋体" w:hAnsi="宋体" w:eastAsia="宋体" w:cs="宋体"/>
          <w:color w:val="auto"/>
          <w:kern w:val="0"/>
          <w:sz w:val="21"/>
          <w:szCs w:val="21"/>
          <w:highlight w:val="none"/>
          <w:u w:val="none"/>
          <w:lang w:val="en-US" w:eastAsia="zh-CN"/>
        </w:rPr>
        <w:t>09</w:t>
      </w:r>
      <w:r>
        <w:rPr>
          <w:rFonts w:hint="eastAsia" w:ascii="宋体" w:hAnsi="宋体" w:eastAsia="宋体" w:cs="宋体"/>
          <w:color w:val="auto"/>
          <w:kern w:val="0"/>
          <w:sz w:val="21"/>
          <w:szCs w:val="21"/>
          <w:highlight w:val="none"/>
          <w:u w:val="none"/>
        </w:rPr>
        <w:t>时</w:t>
      </w:r>
      <w:r>
        <w:rPr>
          <w:rFonts w:hint="eastAsia" w:ascii="宋体" w:hAnsi="宋体" w:eastAsia="宋体" w:cs="宋体"/>
          <w:color w:val="auto"/>
          <w:kern w:val="0"/>
          <w:sz w:val="21"/>
          <w:szCs w:val="21"/>
          <w:highlight w:val="none"/>
          <w:u w:val="none"/>
          <w:lang w:val="en-US" w:eastAsia="zh-CN"/>
        </w:rPr>
        <w:t>30</w:t>
      </w:r>
      <w:r>
        <w:rPr>
          <w:rFonts w:hint="eastAsia" w:ascii="宋体" w:hAnsi="宋体" w:eastAsia="宋体" w:cs="宋体"/>
          <w:color w:val="auto"/>
          <w:kern w:val="0"/>
          <w:sz w:val="21"/>
          <w:szCs w:val="21"/>
          <w:highlight w:val="none"/>
          <w:u w:val="none"/>
        </w:rPr>
        <w:t>分</w:t>
      </w:r>
      <w:r>
        <w:rPr>
          <w:rFonts w:hint="eastAsia" w:ascii="宋体" w:hAnsi="宋体" w:eastAsia="宋体" w:cs="宋体"/>
          <w:color w:val="auto"/>
          <w:sz w:val="21"/>
          <w:szCs w:val="21"/>
          <w:highlight w:val="none"/>
          <w:shd w:val="clear" w:color="auto" w:fill="FFFFFF"/>
        </w:rPr>
        <w:t>（北京时间）</w:t>
      </w:r>
    </w:p>
    <w:p w14:paraId="75295705">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地点：</w:t>
      </w:r>
      <w:r>
        <w:rPr>
          <w:rFonts w:hint="eastAsia"/>
          <w:color w:val="auto"/>
          <w:sz w:val="21"/>
          <w:szCs w:val="21"/>
          <w:highlight w:val="none"/>
          <w:shd w:val="clear" w:color="auto" w:fill="FFFFFF"/>
        </w:rPr>
        <w:t>恒信咨询管理有限公司（</w:t>
      </w:r>
      <w:r>
        <w:rPr>
          <w:rFonts w:hint="eastAsia"/>
          <w:color w:val="auto"/>
          <w:sz w:val="21"/>
          <w:szCs w:val="21"/>
          <w:highlight w:val="none"/>
          <w:shd w:val="clear" w:color="auto" w:fill="FFFFFF"/>
          <w:lang w:val="zh-CN"/>
        </w:rPr>
        <w:t>郑州市电厂路河南省国家大学科技园（东区）16号楼B座6楼）</w:t>
      </w:r>
      <w:r>
        <w:rPr>
          <w:rFonts w:hint="eastAsia"/>
          <w:color w:val="auto"/>
          <w:sz w:val="21"/>
          <w:szCs w:val="21"/>
          <w:highlight w:val="none"/>
          <w:shd w:val="clear" w:color="auto" w:fill="FFFFFF"/>
        </w:rPr>
        <w:t>。</w:t>
      </w:r>
    </w:p>
    <w:p w14:paraId="53BA3825">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rPr>
      </w:pPr>
      <w:bookmarkStart w:id="29" w:name="_Toc16669"/>
      <w:bookmarkStart w:id="30" w:name="_Toc6523"/>
      <w:bookmarkStart w:id="31" w:name="_Toc28305"/>
      <w:bookmarkStart w:id="32" w:name="_Toc30918"/>
      <w:bookmarkStart w:id="33" w:name="_Toc29784"/>
      <w:bookmarkStart w:id="34" w:name="_Toc20287"/>
      <w:r>
        <w:rPr>
          <w:rFonts w:hint="eastAsia" w:ascii="宋体" w:hAnsi="宋体" w:eastAsia="宋体" w:cs="宋体"/>
          <w:bCs/>
          <w:color w:val="auto"/>
          <w:sz w:val="21"/>
          <w:szCs w:val="21"/>
          <w:highlight w:val="none"/>
          <w:shd w:val="clear" w:color="auto" w:fill="FFFFFF"/>
          <w:lang w:eastAsia="zh-CN"/>
        </w:rPr>
        <w:t>六</w:t>
      </w:r>
      <w:r>
        <w:rPr>
          <w:rFonts w:hint="eastAsia" w:ascii="宋体" w:hAnsi="宋体" w:eastAsia="宋体" w:cs="宋体"/>
          <w:bCs/>
          <w:color w:val="auto"/>
          <w:sz w:val="21"/>
          <w:szCs w:val="21"/>
          <w:highlight w:val="none"/>
          <w:shd w:val="clear" w:color="auto" w:fill="FFFFFF"/>
        </w:rPr>
        <w:t>、发布公告的媒介及</w:t>
      </w:r>
      <w:r>
        <w:rPr>
          <w:rFonts w:hint="eastAsia" w:ascii="宋体" w:hAnsi="宋体" w:eastAsia="宋体" w:cs="宋体"/>
          <w:bCs/>
          <w:color w:val="auto"/>
          <w:sz w:val="21"/>
          <w:szCs w:val="21"/>
          <w:highlight w:val="none"/>
          <w:shd w:val="clear" w:color="auto" w:fill="FFFFFF"/>
          <w:lang w:eastAsia="zh-CN"/>
        </w:rPr>
        <w:t>招标</w:t>
      </w:r>
      <w:r>
        <w:rPr>
          <w:rFonts w:hint="eastAsia" w:ascii="宋体" w:hAnsi="宋体" w:eastAsia="宋体" w:cs="宋体"/>
          <w:bCs/>
          <w:color w:val="auto"/>
          <w:sz w:val="21"/>
          <w:szCs w:val="21"/>
          <w:highlight w:val="none"/>
          <w:shd w:val="clear" w:color="auto" w:fill="FFFFFF"/>
        </w:rPr>
        <w:t>公告期限</w:t>
      </w:r>
      <w:bookmarkEnd w:id="29"/>
      <w:bookmarkEnd w:id="30"/>
      <w:bookmarkEnd w:id="31"/>
      <w:bookmarkEnd w:id="32"/>
      <w:bookmarkEnd w:id="33"/>
      <w:bookmarkEnd w:id="34"/>
    </w:p>
    <w:p w14:paraId="0BE41650">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本次</w:t>
      </w:r>
      <w:r>
        <w:rPr>
          <w:rFonts w:hint="eastAsia" w:ascii="宋体" w:hAnsi="宋体" w:eastAsia="宋体" w:cs="宋体"/>
          <w:color w:val="auto"/>
          <w:sz w:val="21"/>
          <w:szCs w:val="21"/>
          <w:highlight w:val="none"/>
          <w:shd w:val="clear" w:color="auto" w:fill="FFFFFF"/>
          <w:lang w:eastAsia="zh-CN"/>
        </w:rPr>
        <w:t>招标</w:t>
      </w:r>
      <w:r>
        <w:rPr>
          <w:rFonts w:hint="eastAsia" w:ascii="宋体" w:hAnsi="宋体" w:eastAsia="宋体" w:cs="宋体"/>
          <w:color w:val="auto"/>
          <w:sz w:val="21"/>
          <w:szCs w:val="21"/>
          <w:highlight w:val="none"/>
          <w:shd w:val="clear" w:color="auto" w:fill="FFFFFF"/>
        </w:rPr>
        <w:t>公告在《中国招标投标公共服务平台》</w:t>
      </w:r>
      <w:r>
        <w:rPr>
          <w:rFonts w:hint="eastAsia" w:ascii="宋体" w:hAnsi="宋体" w:eastAsia="宋体" w:cs="宋体"/>
          <w:color w:val="auto"/>
          <w:sz w:val="21"/>
          <w:szCs w:val="21"/>
          <w:highlight w:val="none"/>
          <w:shd w:val="clear" w:color="auto" w:fill="FFFFFF"/>
          <w:lang w:eastAsia="zh-CN"/>
        </w:rPr>
        <w:t>《河南招标采购综合网》</w:t>
      </w:r>
      <w:r>
        <w:rPr>
          <w:rFonts w:hint="eastAsia" w:ascii="宋体" w:hAnsi="宋体" w:eastAsia="宋体" w:cs="宋体"/>
          <w:color w:val="auto"/>
          <w:sz w:val="21"/>
          <w:szCs w:val="21"/>
          <w:highlight w:val="none"/>
          <w:shd w:val="clear" w:color="auto" w:fill="FFFFFF"/>
        </w:rPr>
        <w:t>《恒信咨询网》上发布，</w:t>
      </w:r>
      <w:r>
        <w:rPr>
          <w:rFonts w:hint="eastAsia" w:ascii="宋体" w:hAnsi="宋体" w:eastAsia="宋体" w:cs="宋体"/>
          <w:color w:val="auto"/>
          <w:sz w:val="21"/>
          <w:szCs w:val="21"/>
          <w:highlight w:val="none"/>
          <w:shd w:val="clear" w:color="auto" w:fill="FFFFFF"/>
          <w:lang w:eastAsia="zh-CN"/>
        </w:rPr>
        <w:t>招标</w:t>
      </w:r>
      <w:r>
        <w:rPr>
          <w:rFonts w:hint="eastAsia" w:ascii="宋体" w:hAnsi="宋体" w:eastAsia="宋体" w:cs="宋体"/>
          <w:color w:val="auto"/>
          <w:sz w:val="21"/>
          <w:szCs w:val="21"/>
          <w:highlight w:val="none"/>
          <w:shd w:val="clear" w:color="auto" w:fill="FFFFFF"/>
        </w:rPr>
        <w:t>公告期限为</w:t>
      </w: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个工作日。</w:t>
      </w:r>
      <w:bookmarkStart w:id="35" w:name="_Toc35393795"/>
      <w:bookmarkStart w:id="36" w:name="_Toc35393626"/>
    </w:p>
    <w:p w14:paraId="2F2B0A72">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shd w:val="clear" w:color="auto" w:fill="FFFFFF"/>
          <w:lang w:val="en-US" w:eastAsia="zh-CN"/>
        </w:rPr>
      </w:pPr>
      <w:bookmarkStart w:id="37" w:name="_Toc23012"/>
      <w:r>
        <w:rPr>
          <w:rFonts w:hint="eastAsia" w:ascii="宋体" w:hAnsi="宋体" w:eastAsia="宋体" w:cs="宋体"/>
          <w:bCs/>
          <w:color w:val="auto"/>
          <w:sz w:val="21"/>
          <w:szCs w:val="21"/>
          <w:highlight w:val="none"/>
          <w:shd w:val="clear" w:color="auto" w:fill="FFFFFF"/>
          <w:lang w:val="en-US" w:eastAsia="zh-CN"/>
        </w:rPr>
        <w:t>七、其他补充事宜</w:t>
      </w:r>
      <w:bookmarkEnd w:id="35"/>
      <w:bookmarkEnd w:id="36"/>
      <w:bookmarkEnd w:id="37"/>
    </w:p>
    <w:p w14:paraId="1455B57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default" w:ascii="宋体" w:hAnsi="宋体" w:eastAsia="宋体" w:cs="宋体"/>
          <w:b w:val="0"/>
          <w:bCs w:val="0"/>
          <w:color w:val="auto"/>
          <w:kern w:val="2"/>
          <w:sz w:val="21"/>
          <w:szCs w:val="21"/>
          <w:highlight w:val="none"/>
          <w:shd w:val="clear" w:color="auto" w:fill="FFFFFF"/>
          <w:lang w:val="en-US" w:eastAsia="zh-CN" w:bidi="ar-SA"/>
        </w:rPr>
      </w:pPr>
      <w:bookmarkStart w:id="38" w:name="_Toc3604"/>
      <w:bookmarkStart w:id="39" w:name="_Toc24274"/>
      <w:bookmarkStart w:id="40" w:name="_Toc31928"/>
      <w:bookmarkStart w:id="41" w:name="_Toc27370"/>
      <w:r>
        <w:rPr>
          <w:rFonts w:hint="eastAsia" w:ascii="宋体" w:hAnsi="宋体" w:eastAsia="宋体" w:cs="宋体"/>
          <w:b w:val="0"/>
          <w:bCs w:val="0"/>
          <w:color w:val="auto"/>
          <w:kern w:val="2"/>
          <w:sz w:val="21"/>
          <w:szCs w:val="21"/>
          <w:highlight w:val="none"/>
          <w:shd w:val="clear" w:color="auto" w:fill="FFFFFF"/>
          <w:lang w:val="en-US" w:eastAsia="zh-CN" w:bidi="ar-SA"/>
        </w:rPr>
        <w:t>无</w:t>
      </w:r>
    </w:p>
    <w:p w14:paraId="7B42CF6B">
      <w:pPr>
        <w:pStyle w:val="2"/>
        <w:keepNext w:val="0"/>
        <w:keepLines w:val="0"/>
        <w:pageBreakBefore w:val="0"/>
        <w:widowControl/>
        <w:numPr>
          <w:ilvl w:val="0"/>
          <w:numId w:val="0"/>
        </w:numPr>
        <w:kinsoku/>
        <w:overflowPunct/>
        <w:topLinePunct w:val="0"/>
        <w:bidi w:val="0"/>
        <w:spacing w:before="0" w:after="0" w:line="360" w:lineRule="auto"/>
        <w:jc w:val="left"/>
        <w:textAlignment w:val="auto"/>
        <w:rPr>
          <w:rFonts w:hint="eastAsia" w:ascii="宋体" w:hAnsi="宋体" w:eastAsia="宋体" w:cs="宋体"/>
          <w:bCs/>
          <w:color w:val="auto"/>
          <w:sz w:val="21"/>
          <w:szCs w:val="21"/>
          <w:highlight w:val="none"/>
          <w:lang w:eastAsia="zh-CN"/>
        </w:rPr>
      </w:pPr>
      <w:bookmarkStart w:id="42" w:name="_Toc14085"/>
      <w:r>
        <w:rPr>
          <w:rFonts w:hint="eastAsia" w:ascii="宋体" w:hAnsi="宋体" w:eastAsia="宋体" w:cs="宋体"/>
          <w:bCs/>
          <w:color w:val="auto"/>
          <w:sz w:val="21"/>
          <w:szCs w:val="21"/>
          <w:highlight w:val="none"/>
          <w:shd w:val="clear" w:color="auto" w:fill="FFFFFF"/>
          <w:lang w:eastAsia="zh-CN"/>
        </w:rPr>
        <w:t>八</w:t>
      </w:r>
      <w:r>
        <w:rPr>
          <w:rFonts w:hint="eastAsia" w:ascii="宋体" w:hAnsi="宋体" w:eastAsia="宋体" w:cs="宋体"/>
          <w:bCs/>
          <w:color w:val="auto"/>
          <w:sz w:val="21"/>
          <w:szCs w:val="21"/>
          <w:highlight w:val="none"/>
          <w:shd w:val="clear" w:color="auto" w:fill="FFFFFF"/>
        </w:rPr>
        <w:t>、</w:t>
      </w:r>
      <w:bookmarkEnd w:id="38"/>
      <w:bookmarkEnd w:id="39"/>
      <w:bookmarkEnd w:id="40"/>
      <w:bookmarkEnd w:id="41"/>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42"/>
    </w:p>
    <w:p w14:paraId="53A12EB0">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1.采购人信息</w:t>
      </w:r>
    </w:p>
    <w:p w14:paraId="69C54BD8">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名称：</w:t>
      </w:r>
      <w:r>
        <w:rPr>
          <w:rFonts w:hint="eastAsia" w:ascii="宋体" w:hAnsi="宋体" w:eastAsia="宋体" w:cs="宋体"/>
          <w:b w:val="0"/>
          <w:bCs w:val="0"/>
          <w:color w:val="auto"/>
          <w:sz w:val="21"/>
          <w:szCs w:val="21"/>
          <w:highlight w:val="none"/>
          <w:shd w:val="clear" w:color="auto" w:fill="FFFFFF"/>
        </w:rPr>
        <w:t>郑州市教育科学规划与评估中心</w:t>
      </w:r>
    </w:p>
    <w:p w14:paraId="2CB3DE14">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地址：郑州市新郑路175号</w:t>
      </w:r>
    </w:p>
    <w:p w14:paraId="370B3999">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联系人：</w:t>
      </w:r>
      <w:r>
        <w:rPr>
          <w:rFonts w:hint="eastAsia" w:cs="宋体"/>
          <w:color w:val="auto"/>
          <w:sz w:val="21"/>
          <w:szCs w:val="21"/>
          <w:highlight w:val="none"/>
          <w:shd w:val="clear" w:color="auto" w:fill="FFFFFF"/>
          <w:lang w:eastAsia="zh-CN"/>
        </w:rPr>
        <w:t>胡老师</w:t>
      </w:r>
    </w:p>
    <w:p w14:paraId="26E5F2D5">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singl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联系方式</w:t>
      </w:r>
      <w:r>
        <w:rPr>
          <w:rFonts w:hint="eastAsia" w:ascii="宋体" w:hAnsi="宋体" w:eastAsia="宋体" w:cs="宋体"/>
          <w:color w:val="auto"/>
          <w:sz w:val="21"/>
          <w:szCs w:val="21"/>
          <w:highlight w:val="none"/>
          <w:shd w:val="clear" w:color="auto" w:fill="FFFFFF"/>
        </w:rPr>
        <w:t>：</w:t>
      </w:r>
      <w:r>
        <w:rPr>
          <w:rFonts w:hint="default" w:ascii="宋体" w:hAnsi="宋体" w:eastAsia="宋体" w:cs="宋体"/>
          <w:color w:val="auto"/>
          <w:sz w:val="21"/>
          <w:szCs w:val="21"/>
          <w:highlight w:val="none"/>
          <w:shd w:val="clear" w:color="auto" w:fill="FFFFFF"/>
          <w:lang w:val="en-US"/>
        </w:rPr>
        <w:t>0371</w:t>
      </w:r>
      <w:r>
        <w:rPr>
          <w:rFonts w:hint="eastAsia" w:ascii="宋体" w:hAnsi="宋体" w:cs="宋体"/>
          <w:color w:val="auto"/>
          <w:sz w:val="21"/>
          <w:szCs w:val="21"/>
          <w:highlight w:val="none"/>
          <w:shd w:val="clear" w:color="auto" w:fill="FFFFFF"/>
          <w:lang w:val="en-US" w:eastAsia="zh-CN"/>
        </w:rPr>
        <w:t>—67882075</w:t>
      </w:r>
    </w:p>
    <w:p w14:paraId="16E7CCEA">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2.采购代理机构信息（如有）</w:t>
      </w:r>
    </w:p>
    <w:p w14:paraId="6BFED6E1">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名称：恒信咨询管理有限公司</w:t>
      </w:r>
    </w:p>
    <w:p w14:paraId="4FE6D351">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地址：郑州市电厂路河南省国家大学科技园（东区）16号楼B座6楼</w:t>
      </w:r>
    </w:p>
    <w:p w14:paraId="507014CB">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联系人：</w:t>
      </w:r>
      <w:r>
        <w:rPr>
          <w:rFonts w:hint="eastAsia" w:cs="宋体"/>
          <w:color w:val="auto"/>
          <w:sz w:val="21"/>
          <w:szCs w:val="21"/>
          <w:highlight w:val="none"/>
          <w:u w:val="none"/>
          <w:shd w:val="clear" w:color="auto" w:fill="FFFFFF"/>
          <w:lang w:val="en-US" w:eastAsia="zh-CN"/>
        </w:rPr>
        <w:t>王倩倩、袁芙蓉、刘亚军</w:t>
      </w:r>
    </w:p>
    <w:p w14:paraId="7797219E">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singl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联系方式：0371-86688491</w:t>
      </w:r>
    </w:p>
    <w:p w14:paraId="3998B4DC">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3.项目联系方式</w:t>
      </w:r>
    </w:p>
    <w:p w14:paraId="5960F3F9">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u w:val="none"/>
          <w:shd w:val="clear" w:color="auto" w:fill="FFFFFF"/>
          <w:lang w:val="en-US" w:eastAsia="zh-CN"/>
        </w:rPr>
      </w:pPr>
      <w:r>
        <w:rPr>
          <w:rFonts w:hint="eastAsia" w:ascii="宋体" w:hAnsi="宋体" w:eastAsia="宋体" w:cs="宋体"/>
          <w:color w:val="auto"/>
          <w:sz w:val="21"/>
          <w:szCs w:val="21"/>
          <w:highlight w:val="none"/>
          <w:u w:val="none"/>
          <w:shd w:val="clear" w:color="auto" w:fill="FFFFFF"/>
          <w:lang w:val="en-US" w:eastAsia="zh-CN"/>
        </w:rPr>
        <w:t>联系人：</w:t>
      </w:r>
      <w:r>
        <w:rPr>
          <w:rFonts w:hint="eastAsia" w:cs="宋体"/>
          <w:color w:val="auto"/>
          <w:sz w:val="21"/>
          <w:szCs w:val="21"/>
          <w:highlight w:val="none"/>
          <w:u w:val="none"/>
          <w:shd w:val="clear" w:color="auto" w:fill="FFFFFF"/>
          <w:lang w:val="en-US" w:eastAsia="zh-CN"/>
        </w:rPr>
        <w:t>王倩倩、袁芙蓉、刘亚军</w:t>
      </w:r>
    </w:p>
    <w:p w14:paraId="7C2A1105">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none"/>
          <w:shd w:val="clear" w:color="auto" w:fill="FFFFFF"/>
          <w:lang w:val="en-US" w:eastAsia="zh-CN"/>
        </w:rPr>
        <w:t>联系方式：0371-86688491</w:t>
      </w:r>
      <w:r>
        <w:rPr>
          <w:rFonts w:hint="eastAsia" w:ascii="宋体" w:hAnsi="宋体" w:eastAsia="宋体" w:cs="宋体"/>
          <w:color w:val="auto"/>
          <w:sz w:val="21"/>
          <w:szCs w:val="21"/>
          <w:highlight w:val="none"/>
          <w:shd w:val="clear" w:color="auto" w:fill="FFFFFF"/>
        </w:rPr>
        <w:t xml:space="preserve"> </w:t>
      </w:r>
    </w:p>
    <w:p w14:paraId="4FDFE265">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p>
    <w:p w14:paraId="35AE3E39">
      <w:pPr>
        <w:pStyle w:val="6"/>
        <w:keepNext w:val="0"/>
        <w:keepLines w:val="0"/>
        <w:pageBreakBefore w:val="0"/>
        <w:widowControl/>
        <w:kinsoku/>
        <w:overflowPunct/>
        <w:topLinePunct w:val="0"/>
        <w:bidi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p>
    <w:p w14:paraId="0C2FF90D">
      <w:pPr>
        <w:pStyle w:val="9"/>
        <w:keepNext w:val="0"/>
        <w:keepLines w:val="0"/>
        <w:pageBreakBefore w:val="0"/>
        <w:kinsoku/>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sectPr>
          <w:headerReference r:id="rId3" w:type="default"/>
          <w:pgSz w:w="11907" w:h="16840"/>
          <w:pgMar w:top="1400" w:right="1418" w:bottom="1089" w:left="1418" w:header="624" w:footer="748" w:gutter="0"/>
          <w:pgNumType w:fmt="decimal"/>
          <w:cols w:space="720" w:num="1"/>
          <w:rtlGutter w:val="0"/>
          <w:docGrid w:type="linesAndChars" w:linePitch="312" w:charSpace="0"/>
        </w:sectPr>
      </w:pPr>
    </w:p>
    <w:p w14:paraId="09F4EC56">
      <w:pPr>
        <w:pStyle w:val="9"/>
        <w:keepNext w:val="0"/>
        <w:keepLines w:val="0"/>
        <w:pageBreakBefore w:val="0"/>
        <w:kinsoku/>
        <w:overflowPunct/>
        <w:topLinePunct w:val="0"/>
        <w:bidi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w:t>
      </w:r>
    </w:p>
    <w:p w14:paraId="2A1A6DDC">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hAnsi="宋体" w:cs="宋体"/>
          <w:b/>
          <w:bCs w:val="0"/>
          <w:color w:val="auto"/>
          <w:kern w:val="0"/>
          <w:sz w:val="28"/>
          <w:szCs w:val="28"/>
          <w:highlight w:val="none"/>
          <w:lang w:val="en-US" w:eastAsia="zh-CN"/>
        </w:rPr>
        <w:t>郑州市教育科学规划与评估中心2026年度《郑州教育科研》杂志印制项目</w:t>
      </w:r>
      <w:r>
        <w:rPr>
          <w:rFonts w:hint="eastAsia" w:ascii="宋体" w:hAnsi="宋体" w:eastAsia="宋体" w:cs="宋体"/>
          <w:b/>
          <w:bCs w:val="0"/>
          <w:color w:val="auto"/>
          <w:kern w:val="0"/>
          <w:sz w:val="28"/>
          <w:szCs w:val="28"/>
          <w:highlight w:val="none"/>
          <w:lang w:val="en-US" w:eastAsia="zh-CN"/>
        </w:rPr>
        <w:t>竞争性磋商文件获取登记表</w:t>
      </w:r>
    </w:p>
    <w:p w14:paraId="610A81AE">
      <w:pPr>
        <w:pStyle w:val="9"/>
        <w:keepNext w:val="0"/>
        <w:keepLines w:val="0"/>
        <w:pageBreakBefore w:val="0"/>
        <w:kinsoku/>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项目编号：【HXZB】20260478</w:t>
      </w:r>
    </w:p>
    <w:p w14:paraId="43261A7A">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领取时间：</w:t>
      </w:r>
      <w:r>
        <w:rPr>
          <w:rFonts w:hint="eastAsia" w:ascii="宋体" w:hAnsi="宋体" w:eastAsia="宋体" w:cs="宋体"/>
          <w:bCs/>
          <w:color w:val="auto"/>
          <w:kern w:val="0"/>
          <w:sz w:val="21"/>
          <w:szCs w:val="21"/>
          <w:highlight w:val="none"/>
          <w:u w:val="single"/>
          <w:lang w:val="en-US" w:eastAsia="zh-CN"/>
        </w:rPr>
        <w:t xml:space="preserve">    年    月    日    </w:t>
      </w:r>
      <w:r>
        <w:rPr>
          <w:rFonts w:hint="eastAsia" w:ascii="宋体" w:hAnsi="宋体" w:eastAsia="宋体" w:cs="宋体"/>
          <w:bCs/>
          <w:color w:val="auto"/>
          <w:kern w:val="0"/>
          <w:sz w:val="21"/>
          <w:szCs w:val="21"/>
          <w:highlight w:val="none"/>
          <w:lang w:val="en-US" w:eastAsia="zh-CN"/>
        </w:rPr>
        <w:t>电子邮箱：</w:t>
      </w:r>
      <w:r>
        <w:rPr>
          <w:rFonts w:hint="eastAsia" w:ascii="宋体" w:hAnsi="宋体" w:eastAsia="宋体" w:cs="宋体"/>
          <w:bCs/>
          <w:color w:val="auto"/>
          <w:kern w:val="0"/>
          <w:sz w:val="21"/>
          <w:szCs w:val="21"/>
          <w:highlight w:val="none"/>
          <w:u w:val="single"/>
          <w:lang w:val="en-US" w:eastAsia="zh-CN"/>
        </w:rPr>
        <w:t xml:space="preserve">                          </w:t>
      </w:r>
    </w:p>
    <w:p w14:paraId="532C6A69">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联 系 人：</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手    机：</w:t>
      </w:r>
      <w:r>
        <w:rPr>
          <w:rFonts w:hint="eastAsia" w:ascii="宋体" w:hAnsi="宋体" w:eastAsia="宋体" w:cs="宋体"/>
          <w:bCs/>
          <w:color w:val="auto"/>
          <w:kern w:val="0"/>
          <w:sz w:val="21"/>
          <w:szCs w:val="21"/>
          <w:highlight w:val="none"/>
          <w:u w:val="single"/>
          <w:lang w:val="en-US" w:eastAsia="zh-CN"/>
        </w:rPr>
        <w:t xml:space="preserve">                          </w:t>
      </w:r>
    </w:p>
    <w:p w14:paraId="0C31AB01">
      <w:pPr>
        <w:pStyle w:val="9"/>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rPr>
      </w:pPr>
      <w:r>
        <w:rPr>
          <w:rFonts w:hint="eastAsia" w:ascii="宋体" w:hAnsi="宋体" w:eastAsia="宋体" w:cs="宋体"/>
          <w:bCs/>
          <w:color w:val="auto"/>
          <w:kern w:val="0"/>
          <w:sz w:val="21"/>
          <w:szCs w:val="21"/>
          <w:highlight w:val="none"/>
          <w:lang w:val="en-US" w:eastAsia="zh-CN"/>
        </w:rPr>
        <w:t>公司电话：</w:t>
      </w:r>
      <w:r>
        <w:rPr>
          <w:rFonts w:hint="eastAsia" w:ascii="宋体" w:hAnsi="宋体" w:eastAsia="宋体" w:cs="宋体"/>
          <w:bCs/>
          <w:color w:val="auto"/>
          <w:kern w:val="0"/>
          <w:sz w:val="21"/>
          <w:szCs w:val="21"/>
          <w:highlight w:val="none"/>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2BD2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tcBorders>
              <w:top w:val="single" w:color="auto" w:sz="4" w:space="0"/>
              <w:left w:val="single" w:color="auto" w:sz="4" w:space="0"/>
              <w:bottom w:val="single" w:color="auto" w:sz="4" w:space="0"/>
              <w:right w:val="single" w:color="auto" w:sz="4" w:space="0"/>
            </w:tcBorders>
            <w:noWrap w:val="0"/>
            <w:vAlign w:val="center"/>
          </w:tcPr>
          <w:p w14:paraId="5B379DE5">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供应商名称</w:t>
            </w:r>
          </w:p>
        </w:tc>
        <w:tc>
          <w:tcPr>
            <w:tcW w:w="6857" w:type="dxa"/>
            <w:gridSpan w:val="2"/>
            <w:tcBorders>
              <w:top w:val="single" w:color="auto" w:sz="4" w:space="0"/>
              <w:left w:val="single" w:color="auto" w:sz="4" w:space="0"/>
              <w:bottom w:val="single" w:color="auto" w:sz="4" w:space="0"/>
              <w:right w:val="single" w:color="auto" w:sz="4" w:space="0"/>
            </w:tcBorders>
            <w:noWrap w:val="0"/>
            <w:vAlign w:val="center"/>
          </w:tcPr>
          <w:p w14:paraId="43C6C01D">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5301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tcBorders>
              <w:top w:val="single" w:color="auto" w:sz="4" w:space="0"/>
              <w:left w:val="single" w:color="auto" w:sz="4" w:space="0"/>
              <w:bottom w:val="single" w:color="auto" w:sz="4" w:space="0"/>
              <w:right w:val="single" w:color="auto" w:sz="4" w:space="0"/>
            </w:tcBorders>
            <w:noWrap w:val="0"/>
            <w:vAlign w:val="center"/>
          </w:tcPr>
          <w:p w14:paraId="18A98EF9">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地址</w:t>
            </w:r>
          </w:p>
        </w:tc>
        <w:tc>
          <w:tcPr>
            <w:tcW w:w="6857" w:type="dxa"/>
            <w:gridSpan w:val="2"/>
            <w:tcBorders>
              <w:top w:val="single" w:color="auto" w:sz="4" w:space="0"/>
              <w:left w:val="single" w:color="auto" w:sz="4" w:space="0"/>
              <w:bottom w:val="single" w:color="auto" w:sz="4" w:space="0"/>
              <w:right w:val="single" w:color="auto" w:sz="4" w:space="0"/>
            </w:tcBorders>
            <w:noWrap w:val="0"/>
            <w:vAlign w:val="center"/>
          </w:tcPr>
          <w:p w14:paraId="3C900EF0">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p>
        </w:tc>
      </w:tr>
      <w:tr w14:paraId="488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tcBorders>
              <w:top w:val="single" w:color="auto" w:sz="4" w:space="0"/>
              <w:left w:val="single" w:color="auto" w:sz="4" w:space="0"/>
              <w:bottom w:val="single" w:color="auto" w:sz="4" w:space="0"/>
              <w:right w:val="single" w:color="auto" w:sz="4" w:space="0"/>
            </w:tcBorders>
            <w:noWrap w:val="0"/>
            <w:vAlign w:val="center"/>
          </w:tcPr>
          <w:p w14:paraId="7E952125">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4C2CCA3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tcBorders>
              <w:top w:val="single" w:color="auto" w:sz="4" w:space="0"/>
              <w:left w:val="single" w:color="auto" w:sz="4" w:space="0"/>
              <w:bottom w:val="single" w:color="auto" w:sz="4" w:space="0"/>
              <w:right w:val="single" w:color="auto" w:sz="4" w:space="0"/>
            </w:tcBorders>
            <w:noWrap w:val="0"/>
            <w:vAlign w:val="center"/>
          </w:tcPr>
          <w:p w14:paraId="30F81A6C">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0D0E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tcBorders>
              <w:top w:val="single" w:color="auto" w:sz="4" w:space="0"/>
              <w:left w:val="single" w:color="auto" w:sz="4" w:space="0"/>
              <w:bottom w:val="single" w:color="auto" w:sz="4" w:space="0"/>
              <w:right w:val="single" w:color="auto" w:sz="4" w:space="0"/>
            </w:tcBorders>
            <w:noWrap w:val="0"/>
            <w:vAlign w:val="center"/>
          </w:tcPr>
          <w:p w14:paraId="1E2EE91F">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hAnsi="宋体" w:cs="宋体"/>
                <w:bCs/>
                <w:color w:val="auto"/>
                <w:kern w:val="0"/>
                <w:sz w:val="21"/>
                <w:szCs w:val="21"/>
                <w:highlight w:val="none"/>
                <w:vertAlign w:val="baseline"/>
                <w:lang w:val="en-US" w:eastAsia="zh-CN"/>
              </w:rPr>
              <w:t>授权代理人</w:t>
            </w:r>
          </w:p>
        </w:tc>
        <w:tc>
          <w:tcPr>
            <w:tcW w:w="2208" w:type="dxa"/>
            <w:tcBorders>
              <w:top w:val="single" w:color="auto" w:sz="4" w:space="0"/>
              <w:left w:val="single" w:color="auto" w:sz="4" w:space="0"/>
              <w:bottom w:val="single" w:color="auto" w:sz="4" w:space="0"/>
              <w:right w:val="single" w:color="auto" w:sz="4" w:space="0"/>
            </w:tcBorders>
            <w:noWrap w:val="0"/>
            <w:vAlign w:val="center"/>
          </w:tcPr>
          <w:p w14:paraId="271974E3">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姓名：</w:t>
            </w:r>
          </w:p>
        </w:tc>
        <w:tc>
          <w:tcPr>
            <w:tcW w:w="4649" w:type="dxa"/>
            <w:tcBorders>
              <w:top w:val="single" w:color="auto" w:sz="4" w:space="0"/>
              <w:left w:val="single" w:color="auto" w:sz="4" w:space="0"/>
              <w:bottom w:val="single" w:color="auto" w:sz="4" w:space="0"/>
              <w:right w:val="single" w:color="auto" w:sz="4" w:space="0"/>
            </w:tcBorders>
            <w:noWrap w:val="0"/>
            <w:vAlign w:val="center"/>
          </w:tcPr>
          <w:p w14:paraId="08861FB5">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身份证号：</w:t>
            </w:r>
          </w:p>
        </w:tc>
      </w:tr>
      <w:tr w14:paraId="1536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tcBorders>
              <w:top w:val="single" w:color="auto" w:sz="4" w:space="0"/>
              <w:left w:val="single" w:color="auto" w:sz="4" w:space="0"/>
              <w:bottom w:val="single" w:color="auto" w:sz="4" w:space="0"/>
              <w:right w:val="single" w:color="auto" w:sz="4" w:space="0"/>
            </w:tcBorders>
            <w:noWrap w:val="0"/>
            <w:vAlign w:val="center"/>
          </w:tcPr>
          <w:p w14:paraId="6EFE39E2">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法定代表人身份证明/授权委托书</w:t>
            </w:r>
          </w:p>
        </w:tc>
        <w:tc>
          <w:tcPr>
            <w:tcW w:w="6857" w:type="dxa"/>
            <w:gridSpan w:val="2"/>
            <w:tcBorders>
              <w:top w:val="single" w:color="auto" w:sz="4" w:space="0"/>
              <w:left w:val="single" w:color="auto" w:sz="4" w:space="0"/>
              <w:bottom w:val="single" w:color="auto" w:sz="4" w:space="0"/>
              <w:right w:val="single" w:color="auto" w:sz="4" w:space="0"/>
            </w:tcBorders>
            <w:noWrap w:val="0"/>
            <w:vAlign w:val="center"/>
          </w:tcPr>
          <w:p w14:paraId="3C6A04CE">
            <w:pPr>
              <w:pStyle w:val="9"/>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rPr>
            </w:pPr>
            <w:r>
              <w:rPr>
                <w:rFonts w:hint="eastAsia" w:ascii="宋体" w:hAnsi="宋体" w:eastAsia="宋体" w:cs="宋体"/>
                <w:bCs/>
                <w:color w:val="auto"/>
                <w:kern w:val="0"/>
                <w:sz w:val="21"/>
                <w:szCs w:val="21"/>
                <w:highlight w:val="none"/>
                <w:vertAlign w:val="baseline"/>
                <w:lang w:val="en-US" w:eastAsia="zh-CN"/>
              </w:rPr>
              <w:t>有</w:t>
            </w:r>
            <w:r>
              <w:rPr>
                <w:rFonts w:hint="eastAsia" w:ascii="宋体" w:hAnsi="宋体" w:eastAsia="宋体" w:cs="宋体"/>
                <w:bCs/>
                <w:color w:val="auto"/>
                <w:kern w:val="0"/>
                <w:sz w:val="21"/>
                <w:szCs w:val="21"/>
                <w:highlight w:val="none"/>
                <w:vertAlign w:val="baseline"/>
                <w:lang w:val="en-US" w:eastAsia="zh-CN"/>
              </w:rPr>
              <w:sym w:font="Wingdings 2" w:char="00A3"/>
            </w:r>
            <w:r>
              <w:rPr>
                <w:rFonts w:hint="eastAsia" w:ascii="宋体" w:hAnsi="宋体" w:eastAsia="宋体" w:cs="宋体"/>
                <w:bCs/>
                <w:color w:val="auto"/>
                <w:kern w:val="0"/>
                <w:sz w:val="21"/>
                <w:szCs w:val="21"/>
                <w:highlight w:val="none"/>
                <w:vertAlign w:val="baseline"/>
                <w:lang w:val="en-US" w:eastAsia="zh-CN"/>
              </w:rPr>
              <w:t xml:space="preserve">            无</w:t>
            </w:r>
            <w:r>
              <w:rPr>
                <w:rFonts w:hint="eastAsia" w:ascii="宋体" w:hAnsi="宋体" w:eastAsia="宋体" w:cs="宋体"/>
                <w:bCs/>
                <w:color w:val="auto"/>
                <w:kern w:val="0"/>
                <w:sz w:val="21"/>
                <w:szCs w:val="21"/>
                <w:highlight w:val="none"/>
                <w:vertAlign w:val="baseline"/>
                <w:lang w:val="en-US" w:eastAsia="zh-CN"/>
              </w:rPr>
              <w:sym w:font="Wingdings 2" w:char="00A3"/>
            </w:r>
          </w:p>
        </w:tc>
      </w:tr>
    </w:tbl>
    <w:p w14:paraId="1038FC19">
      <w:pPr>
        <w:pStyle w:val="9"/>
        <w:keepNext w:val="0"/>
        <w:keepLines w:val="0"/>
        <w:pageBreakBefore w:val="0"/>
        <w:kinsoku/>
        <w:overflowPunct/>
        <w:topLinePunct w:val="0"/>
        <w:bidi w:val="0"/>
        <w:spacing w:line="360" w:lineRule="auto"/>
        <w:textAlignment w:val="auto"/>
        <w:rPr>
          <w:rFonts w:hint="eastAsia" w:ascii="宋体" w:hAnsi="宋体" w:eastAsia="宋体" w:cs="宋体"/>
          <w:bCs/>
          <w:color w:val="auto"/>
          <w:kern w:val="0"/>
          <w:sz w:val="21"/>
          <w:szCs w:val="21"/>
          <w:highlight w:val="none"/>
          <w:lang w:val="en-US" w:eastAsia="zh-CN"/>
        </w:rPr>
      </w:pPr>
    </w:p>
    <w:p w14:paraId="4EEE7349">
      <w:pPr>
        <w:pStyle w:val="9"/>
        <w:keepNext w:val="0"/>
        <w:keepLines w:val="0"/>
        <w:pageBreakBefore w:val="0"/>
        <w:kinsoku/>
        <w:overflowPunct/>
        <w:topLinePunct w:val="0"/>
        <w:bidi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u w:val="none"/>
          <w:lang w:val="en-US" w:eastAsia="zh-CN"/>
        </w:rPr>
        <w:t>（盖单位章）</w:t>
      </w:r>
    </w:p>
    <w:p w14:paraId="665EEAB9">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6DD30D0C">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777D6530">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bookmarkStart w:id="52" w:name="_GoBack"/>
      <w:bookmarkEnd w:id="52"/>
    </w:p>
    <w:p w14:paraId="3A44A3D2">
      <w:pPr>
        <w:pStyle w:val="6"/>
        <w:keepNext w:val="0"/>
        <w:keepLines w:val="0"/>
        <w:pageBreakBefore w:val="0"/>
        <w:widowControl/>
        <w:kinsoku/>
        <w:overflowPunct/>
        <w:topLinePunct w:val="0"/>
        <w:bidi w:val="0"/>
        <w:spacing w:before="0" w:beforeAutospacing="0" w:after="0" w:afterAutospacing="0" w:line="360" w:lineRule="auto"/>
        <w:ind w:firstLine="440"/>
        <w:textAlignment w:val="auto"/>
        <w:rPr>
          <w:rFonts w:hint="eastAsia" w:ascii="宋体" w:hAnsi="宋体" w:eastAsia="宋体" w:cs="宋体"/>
          <w:color w:val="auto"/>
          <w:sz w:val="21"/>
          <w:szCs w:val="21"/>
          <w:highlight w:val="none"/>
          <w:shd w:val="clear" w:color="auto" w:fill="FFFFFF"/>
        </w:rPr>
      </w:pPr>
    </w:p>
    <w:p w14:paraId="3C62D64C">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0914D5BF">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法定代表人身份证明</w:t>
      </w:r>
    </w:p>
    <w:p w14:paraId="081BBCD5">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41798EEA">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43" w:name="_Toc369531698"/>
      <w:bookmarkStart w:id="44" w:name="_Toc352691662"/>
      <w:bookmarkStart w:id="45" w:name="_Toc27897"/>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43"/>
      <w:bookmarkEnd w:id="44"/>
      <w:bookmarkEnd w:id="45"/>
      <w:r>
        <w:rPr>
          <w:rFonts w:hint="eastAsia" w:ascii="宋体" w:hAnsi="宋体" w:eastAsia="宋体" w:cs="宋体"/>
          <w:color w:val="auto"/>
          <w:sz w:val="21"/>
          <w:szCs w:val="21"/>
          <w:highlight w:val="none"/>
        </w:rPr>
        <w:t>龄</w:t>
      </w:r>
      <w:bookmarkStart w:id="46" w:name="_Toc352691663"/>
      <w:bookmarkStart w:id="47" w:name="_Toc384308377"/>
      <w:bookmarkStart w:id="48" w:name="_Toc369531699"/>
      <w:bookmarkStart w:id="49" w:name="_Toc361508754"/>
      <w:bookmarkStart w:id="50" w:name="_Toc15573"/>
      <w:bookmarkStart w:id="51" w:name="_Toc300835211"/>
      <w:r>
        <w:rPr>
          <w:rFonts w:hint="eastAsia" w:ascii="宋体" w:hAnsi="宋体" w:eastAsia="宋体" w:cs="宋体"/>
          <w:color w:val="auto"/>
          <w:sz w:val="21"/>
          <w:szCs w:val="21"/>
          <w:highlight w:val="none"/>
        </w:rPr>
        <w:t>：</w:t>
      </w:r>
      <w:bookmarkEnd w:id="46"/>
      <w:bookmarkEnd w:id="47"/>
      <w:bookmarkEnd w:id="48"/>
      <w:bookmarkEnd w:id="49"/>
      <w:bookmarkEnd w:id="50"/>
      <w:bookmarkEnd w:id="51"/>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1F3B2F6A">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40290056">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B980F87">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7DA3B154">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2D10C714">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670AEB2">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22EC3F60">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287D049">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2EBD1E68">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EC349E0">
      <w:pPr>
        <w:bidi w:val="0"/>
        <w:jc w:val="left"/>
        <w:rPr>
          <w:rFonts w:hint="eastAsia" w:ascii="宋体" w:hAnsi="宋体" w:eastAsia="宋体" w:cs="宋体"/>
          <w:b/>
          <w:bCs/>
          <w:color w:val="auto"/>
          <w:sz w:val="21"/>
          <w:szCs w:val="21"/>
          <w:highlight w:val="none"/>
          <w:lang w:val="en-US" w:eastAsia="zh-CN"/>
        </w:rPr>
      </w:pPr>
    </w:p>
    <w:p w14:paraId="7BE6A393">
      <w:pPr>
        <w:bidi w:val="0"/>
        <w:jc w:val="left"/>
        <w:rPr>
          <w:rFonts w:hint="eastAsia" w:ascii="宋体" w:hAnsi="宋体" w:eastAsia="宋体" w:cs="宋体"/>
          <w:b/>
          <w:bCs/>
          <w:color w:val="auto"/>
          <w:sz w:val="21"/>
          <w:szCs w:val="21"/>
          <w:highlight w:val="none"/>
          <w:lang w:val="en-US" w:eastAsia="zh-CN"/>
        </w:rPr>
      </w:pPr>
    </w:p>
    <w:p w14:paraId="64D10E61">
      <w:pPr>
        <w:bidi w:val="0"/>
        <w:jc w:val="left"/>
        <w:rPr>
          <w:rFonts w:hint="eastAsia" w:ascii="宋体" w:hAnsi="宋体" w:eastAsia="宋体" w:cs="宋体"/>
          <w:b/>
          <w:bCs/>
          <w:color w:val="auto"/>
          <w:sz w:val="24"/>
          <w:szCs w:val="24"/>
          <w:highlight w:val="none"/>
          <w:lang w:val="en-US" w:eastAsia="zh-CN"/>
        </w:rPr>
      </w:pPr>
    </w:p>
    <w:p w14:paraId="38EA2269">
      <w:pPr>
        <w:bidi w:val="0"/>
        <w:jc w:val="left"/>
        <w:rPr>
          <w:rFonts w:hint="eastAsia" w:ascii="宋体" w:hAnsi="宋体" w:eastAsia="宋体" w:cs="宋体"/>
          <w:b/>
          <w:bCs/>
          <w:color w:val="auto"/>
          <w:sz w:val="24"/>
          <w:szCs w:val="24"/>
          <w:highlight w:val="none"/>
          <w:lang w:val="en-US" w:eastAsia="zh-CN"/>
        </w:rPr>
      </w:pPr>
    </w:p>
    <w:p w14:paraId="1773B741">
      <w:pPr>
        <w:bidi w:val="0"/>
        <w:jc w:val="left"/>
        <w:rPr>
          <w:rFonts w:hint="eastAsia" w:ascii="宋体" w:hAnsi="宋体" w:eastAsia="宋体" w:cs="宋体"/>
          <w:b/>
          <w:bCs/>
          <w:color w:val="auto"/>
          <w:sz w:val="24"/>
          <w:szCs w:val="24"/>
          <w:highlight w:val="none"/>
          <w:lang w:val="en-US" w:eastAsia="zh-CN"/>
        </w:rPr>
      </w:pPr>
    </w:p>
    <w:p w14:paraId="2F9C3CBD">
      <w:pPr>
        <w:bidi w:val="0"/>
        <w:jc w:val="left"/>
        <w:rPr>
          <w:rFonts w:hint="eastAsia" w:ascii="宋体" w:hAnsi="宋体" w:eastAsia="宋体" w:cs="宋体"/>
          <w:b/>
          <w:bCs/>
          <w:color w:val="auto"/>
          <w:sz w:val="24"/>
          <w:szCs w:val="24"/>
          <w:highlight w:val="none"/>
          <w:lang w:val="en-US" w:eastAsia="zh-CN"/>
        </w:rPr>
      </w:pPr>
    </w:p>
    <w:p w14:paraId="6ED72F92">
      <w:pPr>
        <w:bidi w:val="0"/>
        <w:jc w:val="left"/>
        <w:rPr>
          <w:rFonts w:hint="eastAsia" w:ascii="宋体" w:hAnsi="宋体" w:eastAsia="宋体" w:cs="宋体"/>
          <w:b/>
          <w:bCs/>
          <w:color w:val="auto"/>
          <w:sz w:val="24"/>
          <w:szCs w:val="24"/>
          <w:highlight w:val="none"/>
          <w:lang w:val="en-US" w:eastAsia="zh-CN"/>
        </w:rPr>
      </w:pPr>
    </w:p>
    <w:p w14:paraId="4E4E929B">
      <w:pPr>
        <w:bidi w:val="0"/>
        <w:jc w:val="left"/>
        <w:rPr>
          <w:rFonts w:hint="eastAsia" w:ascii="宋体" w:hAnsi="宋体" w:eastAsia="宋体" w:cs="宋体"/>
          <w:b/>
          <w:bCs/>
          <w:color w:val="auto"/>
          <w:sz w:val="24"/>
          <w:szCs w:val="24"/>
          <w:highlight w:val="none"/>
          <w:lang w:val="en-US" w:eastAsia="zh-CN"/>
        </w:rPr>
      </w:pPr>
    </w:p>
    <w:p w14:paraId="08542505">
      <w:pPr>
        <w:bidi w:val="0"/>
        <w:jc w:val="left"/>
        <w:rPr>
          <w:rFonts w:hint="eastAsia" w:ascii="宋体" w:hAnsi="宋体" w:eastAsia="宋体" w:cs="宋体"/>
          <w:b/>
          <w:bCs/>
          <w:color w:val="auto"/>
          <w:sz w:val="24"/>
          <w:szCs w:val="24"/>
          <w:highlight w:val="none"/>
          <w:lang w:val="en-US" w:eastAsia="zh-CN"/>
        </w:rPr>
      </w:pPr>
    </w:p>
    <w:p w14:paraId="63769F03">
      <w:pPr>
        <w:bidi w:val="0"/>
        <w:jc w:val="left"/>
        <w:rPr>
          <w:rFonts w:hint="eastAsia" w:ascii="宋体" w:hAnsi="宋体" w:eastAsia="宋体" w:cs="宋体"/>
          <w:b/>
          <w:bCs/>
          <w:color w:val="auto"/>
          <w:sz w:val="24"/>
          <w:szCs w:val="24"/>
          <w:highlight w:val="none"/>
          <w:lang w:val="en-US" w:eastAsia="zh-CN"/>
        </w:rPr>
      </w:pPr>
    </w:p>
    <w:p w14:paraId="1DB94DD1">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228F31DD">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授权委托书</w:t>
      </w:r>
    </w:p>
    <w:p w14:paraId="28BCE601">
      <w:pPr>
        <w:autoSpaceDE w:val="0"/>
        <w:autoSpaceDN w:val="0"/>
        <w:adjustRightInd w:val="0"/>
        <w:spacing w:line="200" w:lineRule="exact"/>
        <w:rPr>
          <w:rFonts w:hint="eastAsia" w:ascii="宋体" w:hAnsi="宋体" w:eastAsia="宋体" w:cs="宋体"/>
          <w:color w:val="auto"/>
          <w:kern w:val="0"/>
          <w:sz w:val="21"/>
          <w:szCs w:val="21"/>
          <w:highlight w:val="none"/>
        </w:rPr>
      </w:pPr>
    </w:p>
    <w:p w14:paraId="6D3C1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项目名称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领取竞争性磋商</w:t>
      </w:r>
      <w:r>
        <w:rPr>
          <w:rFonts w:hint="eastAsia" w:ascii="宋体" w:hAnsi="宋体" w:eastAsia="宋体" w:cs="宋体"/>
          <w:color w:val="auto"/>
          <w:sz w:val="21"/>
          <w:szCs w:val="21"/>
          <w:highlight w:val="none"/>
        </w:rPr>
        <w:t>文件和处理有关事宜，其法律后果由我方承担。</w:t>
      </w:r>
    </w:p>
    <w:p w14:paraId="5BF329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自签署之日起</w:t>
      </w:r>
      <w:r>
        <w:rPr>
          <w:rFonts w:hint="eastAsia" w:ascii="宋体" w:hAnsi="宋体" w:eastAsia="宋体" w:cs="宋体"/>
          <w:color w:val="auto"/>
          <w:sz w:val="21"/>
          <w:szCs w:val="21"/>
          <w:highlight w:val="none"/>
          <w:u w:val="single"/>
          <w:lang w:val="en-US" w:eastAsia="zh-CN"/>
        </w:rPr>
        <w:t xml:space="preserve">     天</w:t>
      </w:r>
      <w:r>
        <w:rPr>
          <w:rFonts w:hint="eastAsia" w:ascii="宋体" w:hAnsi="宋体" w:eastAsia="宋体" w:cs="宋体"/>
          <w:color w:val="auto"/>
          <w:sz w:val="21"/>
          <w:szCs w:val="21"/>
          <w:highlight w:val="none"/>
        </w:rPr>
        <w:t>。</w:t>
      </w:r>
    </w:p>
    <w:p w14:paraId="27D95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677EC1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80559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109BC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B8C5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AFB32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542E636">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  应  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350F8434">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087436C7">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1FFB0BB2">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08548DA0">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6F3126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14:paraId="0E3185C1">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442CAEF1">
      <w:pPr>
        <w:pStyle w:val="9"/>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color w:val="auto"/>
          <w:kern w:val="0"/>
          <w:sz w:val="21"/>
          <w:szCs w:val="21"/>
          <w:highlight w:val="none"/>
          <w:lang w:val="en-US" w:eastAsia="zh-CN"/>
        </w:rPr>
      </w:pPr>
    </w:p>
    <w:p w14:paraId="5C151A18">
      <w:pPr>
        <w:pStyle w:val="9"/>
        <w:pageBreakBefore w:val="0"/>
        <w:kinsoku/>
        <w:overflowPunct/>
        <w:bidi w:val="0"/>
        <w:spacing w:line="360" w:lineRule="auto"/>
        <w:rPr>
          <w:rFonts w:hint="eastAsia" w:ascii="宋体" w:hAnsi="宋体" w:eastAsia="宋体" w:cs="宋体"/>
          <w:color w:val="auto"/>
          <w:highlight w:val="none"/>
        </w:rPr>
      </w:pPr>
    </w:p>
    <w:p w14:paraId="249FF4A6">
      <w:pPr>
        <w:pStyle w:val="9"/>
        <w:pageBreakBefore w:val="0"/>
        <w:kinsoku/>
        <w:overflowPunct/>
        <w:bidi w:val="0"/>
        <w:spacing w:line="360" w:lineRule="auto"/>
        <w:rPr>
          <w:rFonts w:hint="eastAsia" w:ascii="宋体" w:hAnsi="宋体" w:eastAsia="宋体" w:cs="宋体"/>
          <w:color w:val="auto"/>
          <w:highlight w:val="none"/>
        </w:rPr>
      </w:pPr>
    </w:p>
    <w:p w14:paraId="6D87A2C5">
      <w:pPr>
        <w:pStyle w:val="9"/>
        <w:pageBreakBefore w:val="0"/>
        <w:kinsoku/>
        <w:overflowPunct/>
        <w:bidi w:val="0"/>
        <w:spacing w:line="360" w:lineRule="auto"/>
        <w:rPr>
          <w:rFonts w:hint="eastAsia" w:ascii="宋体" w:hAnsi="宋体" w:eastAsia="宋体" w:cs="宋体"/>
          <w:color w:val="auto"/>
          <w:highlight w:val="none"/>
        </w:rPr>
      </w:pPr>
    </w:p>
    <w:p w14:paraId="3E1853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900A">
    <w:pPr>
      <w:pStyle w:val="5"/>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singleLevel"/>
    <w:tmpl w:val="0000001D"/>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F58DC"/>
    <w:rsid w:val="43CD6958"/>
    <w:rsid w:val="45777C5A"/>
    <w:rsid w:val="57F27B38"/>
    <w:rsid w:val="797F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2"/>
    <w:next w:val="1"/>
    <w:qFormat/>
    <w:uiPriority w:val="0"/>
    <w:pPr>
      <w:keepNext/>
      <w:keepLines/>
      <w:widowControl w:val="0"/>
      <w:wordWrap w:val="0"/>
      <w:topLinePunct/>
      <w:spacing w:line="416" w:lineRule="auto"/>
      <w:jc w:val="left"/>
      <w:outlineLvl w:val="1"/>
    </w:pPr>
    <w:rPr>
      <w:rFonts w:ascii="Times New Roman" w:hAnsi="Times New Roman" w:eastAsia="宋体" w:cs="Times New Roman"/>
      <w:b/>
      <w:bCs/>
      <w:kern w:val="2"/>
      <w:sz w:val="24"/>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wordWrap w:val="0"/>
      <w:topLinePunct/>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wordWrap w:val="0"/>
      <w:topLinePunct/>
      <w:snapToGrid w:val="0"/>
      <w:jc w:val="left"/>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wordWrap w:val="0"/>
      <w:topLinePunct/>
      <w:snapToGrid w:val="0"/>
      <w:jc w:val="center"/>
    </w:pPr>
    <w:rPr>
      <w:rFonts w:ascii="Times New Roman" w:hAnsi="Times New Roman" w:eastAsia="宋体" w:cs="Times New Roman"/>
      <w:kern w:val="2"/>
      <w:sz w:val="18"/>
      <w:szCs w:val="18"/>
      <w:lang w:val="en-US" w:eastAsia="zh-CN" w:bidi="ar-SA"/>
    </w:rPr>
  </w:style>
  <w:style w:type="paragraph" w:styleId="6">
    <w:name w:val="Normal (Web)"/>
    <w:next w:val="3"/>
    <w:qFormat/>
    <w:uiPriority w:val="0"/>
    <w:pPr>
      <w:widowControl/>
      <w:wordWrap w:val="0"/>
      <w:topLinePunct/>
      <w:spacing w:before="100" w:beforeAutospacing="1" w:after="100" w:afterAutospacing="1" w:line="320" w:lineRule="atLeast"/>
      <w:jc w:val="left"/>
    </w:pPr>
    <w:rPr>
      <w:rFonts w:ascii="宋体" w:hAnsi="宋体" w:eastAsia="宋体" w:cs="Times New Roman"/>
      <w:kern w:val="0"/>
      <w:sz w:val="18"/>
      <w:szCs w:val="18"/>
      <w:lang w:val="en-US" w:eastAsia="zh-CN" w:bidi="ar-SA"/>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2026-06-25T03:39:00Z</dcterms:created>
  <dc:creator>Administrator</dc:creator>
  <cp:lastModifiedBy>Administrator</cp:lastModifiedBy>
  <dcterms:modified xsi:type="dcterms:W3CDTF">2026-06-25T03:41:48Z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2DBB4073303447D0B0C9B2A1A4466EFD_11</vt:lpwstr>
  </property>
  <property fmtid="{D5CDD505-2E9C-101B-9397-08002B2CF9AE}" pid="4" name="KSOTemplateDocerSaveRecord">
    <vt:lpwstr>eyJoZGlkIjoiOWMyYzA1ZWFiY2YxYjZjMTVkMTFjM2FmMWE2MGUzM2IiLCJ1c2VySWQiOiIzMzI1MjU4ODIifQ==</vt:lpwstr>
  </property>
</Properties>
</file>