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29F8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中原银行股份有限公司驻马店分行现金清分服务外包项目（二次）</w:t>
      </w:r>
    </w:p>
    <w:p w14:paraId="6417FECD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竞争性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磋商公告</w:t>
      </w:r>
    </w:p>
    <w:p w14:paraId="127E912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恒信咨询管理有限公司受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中原银行股份有限公司驻马店分行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的委托，就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中原银行股份有限公司驻马店分行现金清分服务外包项目（二次）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磋商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，现欢迎符合相关条件的潜在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参加磋商。</w:t>
      </w:r>
    </w:p>
    <w:p w14:paraId="0BA2076F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1．采购项目名称及</w:t>
      </w:r>
      <w:r>
        <w:rPr>
          <w:rFonts w:hint="eastAsia" w:eastAsia="宋体" w:cs="宋体"/>
          <w:b/>
          <w:bCs/>
          <w:color w:val="auto"/>
          <w:sz w:val="24"/>
          <w:szCs w:val="24"/>
          <w:highlight w:val="none"/>
          <w:lang w:eastAsia="zh-CN"/>
        </w:rPr>
        <w:t>采购编号</w:t>
      </w:r>
    </w:p>
    <w:p w14:paraId="246CED69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中原银行股份有限公司驻马店分行现金清分服务外包项目（二次）</w:t>
      </w:r>
    </w:p>
    <w:p w14:paraId="65D76F61">
      <w:pPr>
        <w:wordWrap/>
        <w:topLinePunct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1.2 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编号：HXZX-2026-02-26-80</w:t>
      </w:r>
    </w:p>
    <w:p w14:paraId="5A80F6BE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项目概况与采购范围</w:t>
      </w:r>
    </w:p>
    <w:p w14:paraId="1403F1C9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采购范围：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中原银行股份有限公司驻马店分行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现金清分服务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及武装押运服务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具体内容详见磋商文件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第五章服务需求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503BDE57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服务期限：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1年。</w:t>
      </w:r>
    </w:p>
    <w:p w14:paraId="4C64514C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服务地点：采购人指定地点。</w:t>
      </w:r>
    </w:p>
    <w:p w14:paraId="6EBDE172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质量要求：符合国家规范、行业标准、地方标准等相关要求及采购人要求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。</w:t>
      </w:r>
    </w:p>
    <w:p w14:paraId="10D8BF30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包段划分：本项目共划分为一个包段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358D5A0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3. </w:t>
      </w:r>
      <w:r>
        <w:rPr>
          <w:rFonts w:hint="eastAsia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资格要求</w:t>
      </w:r>
    </w:p>
    <w:p w14:paraId="1D4EB76F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3.1 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须在中华人民共和国境内依法注册的法人或者其他组织，具有有效的营业执照或其他相关证明文件。</w:t>
      </w:r>
    </w:p>
    <w:p w14:paraId="7870530A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3.2 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须具有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相关行政部门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颁发的且在有效期内的保安服务许可证(服务范围包含守护、押运等内容)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2E90AE5D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3.3供应商拟派守护押运人员必须符合《专职守护押运人员枪支使用管理条例》规定，须持有保安员资格证、公务用枪持枪证上岗（提供相关证明材料）。</w:t>
      </w:r>
    </w:p>
    <w:p w14:paraId="120BC466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3.4供应商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具有良好的财务状况（提供2024年经第三方审计的财务报告，成立不足一年的，需提供企业成立至今的财务报表或银行出具的资信证明）。</w:t>
      </w:r>
    </w:p>
    <w:p w14:paraId="629B6DC5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参加采购活动近三年内，在经营活动中没有重大的违法记录和质量安全事故的书面声明，具有良好的商业信誉、履行合同所必需的设备和专业技术能力(提供承诺函)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。</w:t>
      </w:r>
    </w:p>
    <w:p w14:paraId="720F6F19">
      <w:pPr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及其法定代表人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被列为失信被执行人的，禁止参加本次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活动。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可通过“信用中国”网站（www.creditchina.gov.cn）或“中国执行信息公开网”网站（http://zxgk.court.gov.cn/shixin/）查询相关主体（包括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）是否为失信被执行人，并提供查询网页（查询网页需体现查询时间，查询时间需在公告发布之后）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68F99444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供应商自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2022年1月1日以来，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有行贿犯罪记录的，禁止参加本次投标活动。应提供“中国裁判文书网”网站（wenshu.court.gov.cn）关于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有无行贿犯罪记录的查询结果截图。（具体查询步骤参考：网站首页→高级检索→案由→刑事案由→贪污贿赂罪→行贿罪；应提供查询详细页面，查询结果截图需体现查询时间，查询时间需在本公告发布之后）</w:t>
      </w:r>
    </w:p>
    <w:p w14:paraId="66173C68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对于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查询过程中输入信息或查询路径不准确</w:t>
      </w:r>
      <w:r>
        <w:rPr>
          <w:rFonts w:hint="eastAsia" w:eastAsia="宋体" w:cs="宋体"/>
          <w:color w:val="auto"/>
          <w:szCs w:val="24"/>
          <w:highlight w:val="none"/>
          <w:lang w:val="en-US" w:eastAsia="zh-CN"/>
        </w:rPr>
        <w:t>或专家对查询结果有异议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等的，可由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或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代理机构在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当天进行查询复核并留档，以查询复核结果为准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05B1BDC9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单位负责人为同一人或者存在控股、管理关系的不同单位，不得同时参加本项目的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磋商，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提供书面承诺（格式以</w:t>
      </w:r>
      <w:r>
        <w:rPr>
          <w:rFonts w:hint="eastAsia" w:ascii="宋体" w:hAnsi="宋体" w:eastAsia="宋体" w:cs="宋体"/>
          <w:bCs/>
          <w:color w:val="auto"/>
          <w:szCs w:val="32"/>
          <w:highlight w:val="none"/>
        </w:rPr>
        <w:t>磋商响应文件格式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要求为准）。</w:t>
      </w:r>
    </w:p>
    <w:p w14:paraId="212502C8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本次磋商采购不接受联合体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D947CCC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4. 磋商文件的获取</w:t>
      </w:r>
    </w:p>
    <w:p w14:paraId="02ADF768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bookmarkStart w:id="0" w:name="_Toc23949"/>
      <w:bookmarkStart w:id="1" w:name="_Toc16262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4.1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时间：202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年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月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日至202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年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月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日，每天上午8：30至12:00，下午14:00至17: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0（北京时间，法定节假日除外）。</w:t>
      </w:r>
    </w:p>
    <w:p w14:paraId="4D739808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邮件发售。各潜在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无须到现场获取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磋商文件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，凡有意参加的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，须在获取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磋商文件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时间内提供以下资料：①加盖公章的“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磋商文</w:t>
      </w:r>
      <w:bookmarkStart w:id="20" w:name="_GoBack"/>
      <w:bookmarkEnd w:id="20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获取登记表”（格式详见附件1）；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身份证明材料或授权委托书（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格式详见附件2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）、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及被授权委托人身份证；③企业营业执照或其他证明文件；④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磋商文件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费用转账凭证；以上资料合并扫描成一个PDF发送至邮箱：hxzx04@163.com。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招标代理机构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收到资料后将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磋商文件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电子版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发送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至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邮箱。</w:t>
      </w:r>
    </w:p>
    <w:p w14:paraId="025B8E51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售价：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元。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应在发送邮件的当天，采用银行公对公转账方式转入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招标代理机构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指定账户，转账时备注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名称全称+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/>
        </w:rPr>
        <w:t>【HXZB】20260185</w:t>
      </w:r>
      <w:r>
        <w:rPr>
          <w:rFonts w:hint="eastAsia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+文件费。</w:t>
      </w:r>
    </w:p>
    <w:p w14:paraId="0CB4E487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单位名称：恒信咨询管理有限公司</w:t>
      </w:r>
    </w:p>
    <w:p w14:paraId="68DF0FD2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开户银行∶交行郑州北环路支行</w:t>
      </w:r>
    </w:p>
    <w:p w14:paraId="397CD5ED">
      <w:pPr>
        <w:widowControl/>
        <w:wordWrap w:val="0"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 xml:space="preserve">账号∶4110 624 000 1801 000 5642 </w:t>
      </w:r>
    </w:p>
    <w:p w14:paraId="57010B99">
      <w:pPr>
        <w:wordWrap/>
        <w:topLinePunct w:val="0"/>
        <w:spacing w:line="360" w:lineRule="auto"/>
        <w:ind w:firstLine="420" w:firstLineChars="200"/>
        <w:rPr>
          <w:rFonts w:ascii="宋体" w:hAnsi="宋体" w:eastAsia="宋体" w:cs="黑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</w:rPr>
        <w:t>行号∶301491000769</w:t>
      </w:r>
    </w:p>
    <w:bookmarkEnd w:id="0"/>
    <w:bookmarkEnd w:id="1"/>
    <w:p w14:paraId="24597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bidi w:val="0"/>
        <w:snapToGrid/>
        <w:spacing w:before="0" w:beforeAutospacing="0" w:after="0" w:afterAutospacing="0" w:line="336" w:lineRule="auto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2" w:name="_Toc11184"/>
      <w:bookmarkStart w:id="3" w:name="_Toc2848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响应文件提交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截止时间</w:t>
      </w:r>
    </w:p>
    <w:p w14:paraId="631FAF0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1、时间：202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年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时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0分（北京时间）。</w:t>
      </w:r>
    </w:p>
    <w:p w14:paraId="6A42DE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2、地点：中原银行股份有限公司驻马店分行会议室（驻马店市文明路中段168号）。</w:t>
      </w:r>
    </w:p>
    <w:p w14:paraId="4F20BA5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bookmarkStart w:id="4" w:name="_Toc32183"/>
      <w:bookmarkStart w:id="5" w:name="_Toc23175"/>
      <w:bookmarkStart w:id="6" w:name="_Toc18536"/>
      <w:bookmarkStart w:id="7" w:name="_Toc20992"/>
      <w:bookmarkStart w:id="8" w:name="_Toc1178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响应文件开启</w:t>
      </w:r>
      <w:bookmarkEnd w:id="8"/>
    </w:p>
    <w:p w14:paraId="0E337128">
      <w:pPr>
        <w:keepNext w:val="0"/>
        <w:keepLines w:val="0"/>
        <w:pageBreakBefore w:val="0"/>
        <w:widowControl/>
        <w:kinsoku/>
        <w:wordWrap w:val="0"/>
        <w:overflowPunct/>
        <w:topLinePunct/>
        <w:bidi w:val="0"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1、时间：202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年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时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0分（北京时间）。</w:t>
      </w:r>
    </w:p>
    <w:p w14:paraId="729339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2、地点：中原银行股份有限公司驻马店分行会议室（驻马店市文明路中段168号）。</w:t>
      </w:r>
    </w:p>
    <w:p w14:paraId="08253F44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. </w:t>
      </w:r>
      <w:bookmarkEnd w:id="2"/>
      <w:bookmarkEnd w:id="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发布媒介及公告期限</w:t>
      </w:r>
    </w:p>
    <w:p w14:paraId="3D3E27AB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本次磋商公告在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《中国招标投标公共服务平台》</w:t>
      </w:r>
      <w:r>
        <w:rPr>
          <w:rFonts w:hint="eastAsia" w:eastAsia="宋体"/>
          <w:color w:val="auto"/>
          <w:sz w:val="21"/>
          <w:szCs w:val="21"/>
          <w:highlight w:val="none"/>
        </w:rPr>
        <w:t>《中招联合招标采购网》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《恒信咨询网》上发布，公告期限为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个工作日。</w:t>
      </w:r>
    </w:p>
    <w:p w14:paraId="6CA028B1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9" w:name="_Toc5230"/>
      <w:bookmarkStart w:id="10" w:name="_Toc14701"/>
      <w:r>
        <w:rPr>
          <w:rFonts w:hint="eastAsia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. 联系方式</w:t>
      </w:r>
      <w:bookmarkEnd w:id="9"/>
      <w:bookmarkEnd w:id="10"/>
    </w:p>
    <w:p w14:paraId="7602A46A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中原银行股份有限公司驻马店分行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5CDD0B8E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驻马店市文明路168号</w:t>
      </w:r>
    </w:p>
    <w:p w14:paraId="40DC3489">
      <w:pPr>
        <w:wordWrap/>
        <w:topLinePunct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：胡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老师</w:t>
      </w:r>
    </w:p>
    <w:p w14:paraId="4BDF3D07">
      <w:pPr>
        <w:wordWrap/>
        <w:topLinePunct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0396-2833266</w:t>
      </w:r>
    </w:p>
    <w:p w14:paraId="28B44E05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采购代理机构：恒信咨询管理有限公司</w:t>
      </w:r>
    </w:p>
    <w:p w14:paraId="0A4C4E9B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 址：郑州市电厂路河南省国家大学科技园（东区）16号楼B座6楼</w:t>
      </w:r>
    </w:p>
    <w:p w14:paraId="30D32121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王倩倩、李月晓、袁芙蓉、马哲</w:t>
      </w:r>
    </w:p>
    <w:p w14:paraId="6E6D5482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电话：0371-55131206、0371-86688491</w:t>
      </w:r>
    </w:p>
    <w:p w14:paraId="772B45B4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电子邮箱：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HYPERLINK "mailto:hxzxzbb@163.com"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hxzx04@163.com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</w:p>
    <w:p w14:paraId="1BCD29DF">
      <w:pPr>
        <w:pStyle w:val="5"/>
        <w:rPr>
          <w:rFonts w:hint="eastAsia" w:eastAsia="宋体" w:cs="Times New Roman"/>
          <w:color w:val="auto"/>
          <w:highlight w:val="none"/>
        </w:rPr>
      </w:pPr>
    </w:p>
    <w:p w14:paraId="43BCE617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7E44AE4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3531943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BB4D2F4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DC3A65F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33B131D">
      <w:pPr>
        <w:pStyle w:val="5"/>
        <w:rPr>
          <w:rFonts w:hint="eastAsia" w:eastAsia="宋体" w:cs="Times New Roman"/>
          <w:color w:val="auto"/>
          <w:highlight w:val="none"/>
          <w:lang w:val="en-US" w:eastAsia="zh-CN"/>
        </w:rPr>
      </w:pPr>
    </w:p>
    <w:p w14:paraId="4F2C26E0">
      <w:pPr>
        <w:pStyle w:val="2"/>
        <w:rPr>
          <w:rFonts w:hint="eastAsia"/>
          <w:color w:val="auto"/>
          <w:highlight w:val="none"/>
        </w:rPr>
      </w:pPr>
    </w:p>
    <w:p w14:paraId="49B570AF">
      <w:pPr>
        <w:rPr>
          <w:rFonts w:hint="eastAsia" w:eastAsia="宋体"/>
          <w:color w:val="auto"/>
          <w:highlight w:val="none"/>
        </w:rPr>
      </w:pPr>
    </w:p>
    <w:p w14:paraId="1853041A">
      <w:pPr>
        <w:pStyle w:val="5"/>
        <w:rPr>
          <w:rFonts w:hint="eastAsia" w:eastAsia="宋体" w:cs="Times New Roman"/>
          <w:color w:val="auto"/>
          <w:highlight w:val="none"/>
        </w:rPr>
      </w:pPr>
    </w:p>
    <w:p w14:paraId="3913646F">
      <w:pPr>
        <w:pStyle w:val="7"/>
        <w:rPr>
          <w:rFonts w:hint="eastAsia"/>
          <w:color w:val="auto"/>
          <w:highlight w:val="none"/>
        </w:rPr>
      </w:pPr>
    </w:p>
    <w:p w14:paraId="242A7F29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eastAsia="宋体"/>
          <w:color w:val="auto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附件1：</w:t>
      </w:r>
    </w:p>
    <w:p w14:paraId="750D3922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中原银行股份有限公司驻马店分行现金清分服务外包项目（二次）</w:t>
      </w:r>
    </w:p>
    <w:p w14:paraId="3317E89C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磋商文件获取登记表</w:t>
      </w:r>
    </w:p>
    <w:p w14:paraId="574FC82A">
      <w:pPr>
        <w:wordWrap/>
        <w:topLine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t xml:space="preserve"> </w:t>
      </w:r>
    </w:p>
    <w:p w14:paraId="359A4D91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包    号：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 </w:t>
      </w:r>
    </w:p>
    <w:p w14:paraId="35AD25B4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p w14:paraId="1AB4CE70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D2A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7C7B889C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2D421D4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615C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C7FBC7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BEC1288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384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67BA75C3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3B9B59A6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FCD717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4DCE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6C2CFE7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A74184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E4908DD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350A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00D89D4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E5B6C91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</w:p>
        </w:tc>
      </w:tr>
    </w:tbl>
    <w:p w14:paraId="33B99859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</w:p>
    <w:p w14:paraId="60B9B8BA">
      <w:pPr>
        <w:autoSpaceDE w:val="0"/>
        <w:autoSpaceDN w:val="0"/>
        <w:adjustRightInd w:val="0"/>
        <w:jc w:val="right"/>
        <w:rPr>
          <w:rFonts w:ascii="宋体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（盖单位章）</w:t>
      </w:r>
    </w:p>
    <w:p w14:paraId="7F3C5CE6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31484FA9">
      <w:pPr>
        <w:wordWrap/>
        <w:topLinePunct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1E1BB61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</w:p>
    <w:p w14:paraId="62E80AA9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性别：</w:t>
      </w:r>
      <w:bookmarkStart w:id="11" w:name="_Toc352691662"/>
      <w:bookmarkStart w:id="12" w:name="_Toc369531698"/>
      <w:bookmarkStart w:id="13" w:name="_Toc27897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bookmarkEnd w:id="11"/>
      <w:bookmarkEnd w:id="12"/>
      <w:bookmarkEnd w:id="13"/>
      <w:r>
        <w:rPr>
          <w:rFonts w:hint="eastAsia" w:ascii="宋体" w:hAnsi="宋体" w:eastAsia="宋体" w:cs="宋体"/>
          <w:color w:val="auto"/>
          <w:szCs w:val="24"/>
          <w:highlight w:val="none"/>
        </w:rPr>
        <w:t>龄</w:t>
      </w:r>
      <w:bookmarkStart w:id="14" w:name="_Toc352691663"/>
      <w:bookmarkStart w:id="15" w:name="_Toc384308377"/>
      <w:bookmarkStart w:id="16" w:name="_Toc300835211"/>
      <w:bookmarkStart w:id="17" w:name="_Toc361508754"/>
      <w:bookmarkStart w:id="18" w:name="_Toc369531699"/>
      <w:bookmarkStart w:id="19" w:name="_Toc15573"/>
      <w:r>
        <w:rPr>
          <w:rFonts w:hint="eastAsia" w:ascii="宋体" w:hAnsi="宋体" w:eastAsia="宋体" w:cs="宋体"/>
          <w:color w:val="auto"/>
          <w:szCs w:val="24"/>
          <w:highlight w:val="none"/>
        </w:rPr>
        <w:t>：</w:t>
      </w:r>
      <w:bookmarkEnd w:id="14"/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</w:p>
    <w:p w14:paraId="4940F17C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（供应商名称）的法定代表人。</w:t>
      </w:r>
    </w:p>
    <w:p w14:paraId="15EA7B43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特此证明。</w:t>
      </w:r>
    </w:p>
    <w:p w14:paraId="6E841BF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68E9819F">
      <w:pPr>
        <w:widowControl/>
        <w:wordWrap/>
        <w:topLinePunct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附：法定代表人身份证复印件或扫描件</w:t>
      </w:r>
    </w:p>
    <w:p w14:paraId="05814F4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635294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64A00C84">
      <w:pPr>
        <w:wordWrap/>
        <w:topLinePunct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19C504BE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  <w:u w:val="single"/>
        </w:rPr>
      </w:pPr>
    </w:p>
    <w:p w14:paraId="2BCF1FE4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223DA40D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2F4BB7A2">
      <w:pPr>
        <w:wordWrap/>
        <w:topLinePunct w:val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授权委托书</w:t>
      </w:r>
    </w:p>
    <w:p w14:paraId="5B6A31CF">
      <w:pPr>
        <w:wordWrap/>
        <w:topLinePunct w:val="0"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01E83BDE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highlight w:val="none"/>
        </w:rPr>
        <w:t>（项目名称）领取磋商文件和处理有关事宜，其法律后果由我方承担。</w:t>
      </w:r>
    </w:p>
    <w:p w14:paraId="6A896923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自签署之日起     天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33CB609A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代理人无转委托权。</w:t>
      </w:r>
    </w:p>
    <w:p w14:paraId="52EA5D1A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1640706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附：法定代表人身份证扫描件及委托代理人身份证扫描件</w:t>
      </w:r>
    </w:p>
    <w:p w14:paraId="4AB99126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44C8122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23852C9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2AD99596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522DF129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  应  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29E9670C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1AC8873A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0DC79477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5CB7B9BC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59DC1F03">
      <w:pPr>
        <w:wordWrap/>
        <w:topLinePunct w:val="0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6CB7752A">
      <w:pPr>
        <w:wordWrap/>
        <w:topLinePunct w:val="0"/>
        <w:ind w:firstLine="420" w:firstLineChars="200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年       月      日</w:t>
      </w:r>
    </w:p>
    <w:p w14:paraId="39663E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11C3"/>
    <w:rsid w:val="3DA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wordWrap w:val="0"/>
      <w:topLinePunct/>
      <w:jc w:val="both"/>
    </w:pPr>
    <w:rPr>
      <w:rFonts w:ascii="Cambria" w:hAnsi="Cambria" w:eastAsia="黑体" w:cs="宋体"/>
      <w:kern w:val="2"/>
      <w:sz w:val="20"/>
      <w:szCs w:val="20"/>
      <w:lang w:val="en-US" w:eastAsia="zh-CN" w:bidi="ar-SA"/>
    </w:rPr>
  </w:style>
  <w:style w:type="paragraph" w:customStyle="1" w:styleId="5">
    <w:name w:val="无间隔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TOC Heading1"/>
    <w:next w:val="1"/>
    <w:qFormat/>
    <w:uiPriority w:val="153"/>
    <w:rPr>
      <w:rFonts w:ascii="Calibri" w:hAnsi="Calibri" w:eastAsia="Times New Roman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2026-03-10T09:01:00Z</dcterms:created>
  <dc:creator>恒信咨询</dc:creator>
  <cp:lastModifiedBy>恒信咨询</cp:lastModifiedBy>
  <dcterms:modified xsi:type="dcterms:W3CDTF">2026-03-10T09:02:20Z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2F6D35406C7843128D9B41CB36315F19_11</vt:lpwstr>
  </property>
  <property fmtid="{D5CDD505-2E9C-101B-9397-08002B2CF9AE}" pid="4" name="KSOTemplateDocerSaveRecord">
    <vt:lpwstr>eyJoZGlkIjoiNzBkN2U1OTYyOTI5NjdkN2EyNzIxZGQxNGEzMjNlYjEiLCJ1c2VySWQiOiIyMzk1NDQwNzUifQ==</vt:lpwstr>
  </property>
</Properties>
</file>