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54970">
      <w:pPr>
        <w:pStyle w:val="4"/>
        <w:spacing w:line="360" w:lineRule="auto"/>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河南省人民检察院购置配备检察侦查装备项目</w:t>
      </w:r>
    </w:p>
    <w:p w14:paraId="55891ECC">
      <w:pPr>
        <w:pStyle w:val="4"/>
        <w:spacing w:line="360" w:lineRule="auto"/>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竞争性谈判公告</w:t>
      </w:r>
    </w:p>
    <w:p w14:paraId="2C675BE3">
      <w:pPr>
        <w:numPr>
          <w:ilvl w:val="0"/>
          <w:numId w:val="1"/>
        </w:numPr>
        <w:tabs>
          <w:tab w:val="left" w:pos="284"/>
        </w:tabs>
        <w:adjustRightInd w:val="0"/>
        <w:snapToGrid w:val="0"/>
        <w:spacing w:line="360" w:lineRule="auto"/>
        <w:ind w:left="450" w:hanging="450"/>
        <w:rPr>
          <w:rFonts w:ascii="宋体" w:hAnsi="宋体"/>
          <w:b/>
          <w:bCs/>
        </w:rPr>
      </w:pPr>
      <w:bookmarkStart w:id="0" w:name="_Toc496621882"/>
      <w:r>
        <w:rPr>
          <w:rFonts w:hint="eastAsia" w:ascii="宋体" w:hAnsi="宋体"/>
          <w:b/>
          <w:bCs/>
        </w:rPr>
        <w:t>采购</w:t>
      </w:r>
      <w:bookmarkEnd w:id="0"/>
      <w:r>
        <w:rPr>
          <w:rFonts w:hint="eastAsia" w:ascii="宋体" w:hAnsi="宋体"/>
          <w:b/>
          <w:bCs/>
        </w:rPr>
        <w:t>条件</w:t>
      </w:r>
    </w:p>
    <w:p w14:paraId="3E730FCB">
      <w:pPr>
        <w:adjustRightInd w:val="0"/>
        <w:snapToGrid w:val="0"/>
        <w:spacing w:line="360" w:lineRule="auto"/>
        <w:ind w:firstLine="420" w:firstLineChars="200"/>
        <w:rPr>
          <w:rFonts w:ascii="宋体" w:hAnsi="宋体"/>
          <w:b/>
          <w:bCs/>
        </w:rPr>
      </w:pPr>
      <w:r>
        <w:rPr>
          <w:rFonts w:hint="eastAsia" w:ascii="宋体" w:hAnsi="宋体"/>
        </w:rPr>
        <w:t>本采购项目</w:t>
      </w:r>
      <w:r>
        <w:rPr>
          <w:rFonts w:hint="eastAsia" w:ascii="宋体" w:hAnsi="宋体"/>
          <w:u w:val="single"/>
          <w:lang w:val="en-US" w:eastAsia="zh-CN"/>
        </w:rPr>
        <w:t>河南省人民检察院购置配备检察侦查装备项目</w:t>
      </w:r>
      <w:r>
        <w:rPr>
          <w:rFonts w:hint="eastAsia" w:ascii="宋体" w:hAnsi="宋体"/>
        </w:rPr>
        <w:t>，采购人为</w:t>
      </w:r>
      <w:r>
        <w:rPr>
          <w:rFonts w:hint="eastAsia" w:ascii="宋体" w:hAnsi="宋体"/>
          <w:u w:val="single"/>
          <w:lang w:eastAsia="zh-CN"/>
        </w:rPr>
        <w:t>河南省人民检察院</w:t>
      </w:r>
      <w:r>
        <w:rPr>
          <w:rFonts w:hint="eastAsia" w:ascii="宋体" w:hAnsi="宋体"/>
        </w:rPr>
        <w:t>，项目资金来自</w:t>
      </w:r>
      <w:r>
        <w:rPr>
          <w:rFonts w:hint="eastAsia" w:ascii="宋体" w:hAnsi="宋体"/>
          <w:u w:val="single"/>
          <w:lang w:eastAsia="zh-CN"/>
        </w:rPr>
        <w:t>自筹资金</w:t>
      </w:r>
      <w:r>
        <w:rPr>
          <w:rFonts w:hint="eastAsia" w:ascii="宋体" w:hAnsi="宋体"/>
        </w:rPr>
        <w:t>，资金</w:t>
      </w:r>
      <w:r>
        <w:rPr>
          <w:rFonts w:hint="eastAsia" w:ascii="宋体" w:hAnsi="宋体"/>
          <w:u w:val="single"/>
        </w:rPr>
        <w:t>已到位</w:t>
      </w:r>
      <w:r>
        <w:rPr>
          <w:rFonts w:hint="eastAsia" w:ascii="宋体" w:hAnsi="宋体"/>
        </w:rPr>
        <w:t>。项目已具备采购条件，现对该项目进行竞争性谈判采购。</w:t>
      </w:r>
    </w:p>
    <w:p w14:paraId="71C4C9A6">
      <w:pPr>
        <w:numPr>
          <w:ilvl w:val="0"/>
          <w:numId w:val="1"/>
        </w:numPr>
        <w:tabs>
          <w:tab w:val="left" w:pos="284"/>
        </w:tabs>
        <w:adjustRightInd w:val="0"/>
        <w:snapToGrid w:val="0"/>
        <w:spacing w:line="360" w:lineRule="auto"/>
        <w:ind w:left="450" w:hanging="450"/>
        <w:rPr>
          <w:rFonts w:ascii="宋体" w:hAnsi="宋体"/>
          <w:b/>
          <w:bCs/>
        </w:rPr>
      </w:pPr>
      <w:r>
        <w:rPr>
          <w:rFonts w:hint="eastAsia" w:ascii="宋体" w:hAnsi="宋体"/>
          <w:b/>
          <w:bCs/>
        </w:rPr>
        <w:t>项目概况与采购内容</w:t>
      </w:r>
      <w:r>
        <w:rPr>
          <w:rFonts w:hint="eastAsia" w:ascii="宋体" w:hAnsi="宋体"/>
          <w:b/>
          <w:bCs/>
        </w:rPr>
        <w:tab/>
      </w:r>
    </w:p>
    <w:p w14:paraId="0C111B4B">
      <w:pPr>
        <w:numPr>
          <w:ilvl w:val="0"/>
          <w:numId w:val="2"/>
        </w:numPr>
        <w:tabs>
          <w:tab w:val="left" w:pos="567"/>
        </w:tabs>
        <w:adjustRightInd w:val="0"/>
        <w:snapToGrid w:val="0"/>
        <w:spacing w:line="360" w:lineRule="auto"/>
        <w:ind w:left="840" w:leftChars="0" w:hanging="420" w:firstLineChars="0"/>
        <w:rPr>
          <w:rFonts w:ascii="宋体" w:hAnsi="宋体"/>
        </w:rPr>
      </w:pPr>
      <w:r>
        <w:rPr>
          <w:rFonts w:hint="eastAsia" w:ascii="宋体" w:hAnsi="宋体"/>
        </w:rPr>
        <w:t>项目名称：</w:t>
      </w:r>
      <w:r>
        <w:rPr>
          <w:rFonts w:hint="eastAsia" w:ascii="宋体" w:hAnsi="宋体"/>
          <w:lang w:val="en-US" w:eastAsia="zh-CN"/>
        </w:rPr>
        <w:t>河南省人民检察院购置配备检察侦查装备项目</w:t>
      </w:r>
    </w:p>
    <w:p w14:paraId="17F14A9A">
      <w:pPr>
        <w:numPr>
          <w:ilvl w:val="0"/>
          <w:numId w:val="2"/>
        </w:numPr>
        <w:tabs>
          <w:tab w:val="left" w:pos="567"/>
        </w:tabs>
        <w:adjustRightInd w:val="0"/>
        <w:snapToGrid w:val="0"/>
        <w:spacing w:line="360" w:lineRule="auto"/>
        <w:ind w:left="840" w:leftChars="0" w:hanging="420" w:firstLineChars="0"/>
        <w:rPr>
          <w:rFonts w:ascii="宋体" w:hAnsi="宋体"/>
        </w:rPr>
      </w:pPr>
      <w:r>
        <w:rPr>
          <w:rFonts w:hint="eastAsia" w:ascii="宋体" w:hAnsi="宋体"/>
          <w:lang w:val="en-US" w:eastAsia="zh-CN"/>
        </w:rPr>
        <w:t>项目</w:t>
      </w:r>
      <w:r>
        <w:rPr>
          <w:rFonts w:hint="eastAsia" w:ascii="宋体" w:hAnsi="宋体"/>
        </w:rPr>
        <w:t>编号：</w:t>
      </w:r>
      <w:r>
        <w:rPr>
          <w:rFonts w:hint="eastAsia" w:ascii="宋体" w:hAnsi="宋体"/>
          <w:lang w:val="en-US" w:eastAsia="zh-CN"/>
        </w:rPr>
        <w:t>【HXZB】20251258</w:t>
      </w:r>
    </w:p>
    <w:p w14:paraId="46051935">
      <w:pPr>
        <w:numPr>
          <w:ilvl w:val="0"/>
          <w:numId w:val="2"/>
        </w:numPr>
        <w:tabs>
          <w:tab w:val="left" w:pos="567"/>
        </w:tabs>
        <w:adjustRightInd w:val="0"/>
        <w:snapToGrid w:val="0"/>
        <w:spacing w:line="360" w:lineRule="auto"/>
        <w:ind w:left="840" w:leftChars="0" w:hanging="420" w:firstLineChars="0"/>
        <w:rPr>
          <w:rFonts w:hint="eastAsia" w:ascii="宋体" w:hAnsi="宋体"/>
        </w:rPr>
      </w:pPr>
      <w:r>
        <w:rPr>
          <w:rFonts w:hint="eastAsia" w:ascii="宋体" w:hAnsi="宋体"/>
        </w:rPr>
        <w:t>采购方式：竞争性谈判</w:t>
      </w:r>
    </w:p>
    <w:p w14:paraId="4942FAC0">
      <w:pPr>
        <w:numPr>
          <w:ilvl w:val="0"/>
          <w:numId w:val="2"/>
        </w:numPr>
        <w:tabs>
          <w:tab w:val="left" w:pos="567"/>
        </w:tabs>
        <w:adjustRightInd w:val="0"/>
        <w:snapToGrid w:val="0"/>
        <w:spacing w:line="360" w:lineRule="auto"/>
        <w:ind w:left="840" w:leftChars="0" w:hanging="420" w:firstLineChars="0"/>
        <w:rPr>
          <w:rFonts w:hint="eastAsia" w:ascii="宋体" w:hAnsi="宋体" w:eastAsia="宋体" w:cs="Times New Roman"/>
        </w:rPr>
      </w:pPr>
      <w:r>
        <w:rPr>
          <w:rFonts w:hint="eastAsia" w:ascii="宋体" w:hAnsi="宋体" w:eastAsia="宋体" w:cs="Times New Roman"/>
        </w:rPr>
        <w:t>资金来源：</w:t>
      </w:r>
      <w:r>
        <w:rPr>
          <w:rFonts w:hint="eastAsia" w:ascii="宋体" w:hAnsi="宋体" w:cs="Times New Roman"/>
          <w:lang w:eastAsia="zh-CN"/>
        </w:rPr>
        <w:t>自筹资金</w:t>
      </w:r>
      <w:r>
        <w:rPr>
          <w:rFonts w:hint="eastAsia" w:ascii="宋体" w:hAnsi="宋体" w:eastAsia="宋体" w:cs="Times New Roman"/>
        </w:rPr>
        <w:t>，资金已到位</w:t>
      </w:r>
    </w:p>
    <w:p w14:paraId="33720BFD">
      <w:pPr>
        <w:numPr>
          <w:ilvl w:val="0"/>
          <w:numId w:val="2"/>
        </w:numPr>
        <w:tabs>
          <w:tab w:val="left" w:pos="567"/>
        </w:tabs>
        <w:adjustRightInd w:val="0"/>
        <w:snapToGrid w:val="0"/>
        <w:spacing w:line="360" w:lineRule="auto"/>
        <w:ind w:left="840" w:leftChars="0" w:hanging="420" w:firstLineChars="0"/>
        <w:rPr>
          <w:rFonts w:hint="eastAsia" w:ascii="宋体" w:hAnsi="宋体" w:eastAsia="宋体" w:cs="Times New Roman"/>
          <w:highlight w:val="none"/>
        </w:rPr>
      </w:pPr>
      <w:r>
        <w:rPr>
          <w:rFonts w:hint="eastAsia" w:ascii="宋体" w:hAnsi="宋体" w:eastAsia="宋体" w:cs="Times New Roman"/>
          <w:highlight w:val="none"/>
        </w:rPr>
        <w:t>预算金额：</w:t>
      </w:r>
      <w:r>
        <w:rPr>
          <w:rFonts w:hint="eastAsia" w:ascii="宋体" w:hAnsi="宋体" w:eastAsia="宋体" w:cs="Times New Roman"/>
          <w:highlight w:val="none"/>
          <w:lang w:val="en-US" w:eastAsia="zh-CN"/>
        </w:rPr>
        <w:t>582500</w:t>
      </w:r>
      <w:r>
        <w:rPr>
          <w:rFonts w:hint="eastAsia" w:ascii="宋体" w:hAnsi="宋体" w:cs="Times New Roman"/>
          <w:highlight w:val="none"/>
          <w:lang w:val="en-US" w:eastAsia="zh-CN"/>
        </w:rPr>
        <w:t>.00</w:t>
      </w:r>
      <w:r>
        <w:rPr>
          <w:rFonts w:hint="eastAsia" w:ascii="宋体" w:hAnsi="宋体" w:eastAsia="宋体" w:cs="Times New Roman"/>
          <w:highlight w:val="none"/>
        </w:rPr>
        <w:t>元</w:t>
      </w:r>
    </w:p>
    <w:p w14:paraId="158A24F8">
      <w:pPr>
        <w:spacing w:line="360" w:lineRule="auto"/>
        <w:ind w:firstLine="735" w:firstLineChars="350"/>
        <w:rPr>
          <w:rFonts w:ascii="宋体" w:hAnsi="宋体" w:cs="宋体"/>
          <w:highlight w:val="none"/>
        </w:rPr>
      </w:pPr>
      <w:r>
        <w:rPr>
          <w:rFonts w:hint="eastAsia" w:ascii="宋体" w:hAnsi="宋体" w:cs="宋体"/>
          <w:highlight w:val="none"/>
        </w:rPr>
        <w:t>最高限价：</w:t>
      </w:r>
      <w:r>
        <w:rPr>
          <w:rFonts w:hint="eastAsia" w:ascii="宋体" w:hAnsi="宋体" w:eastAsia="宋体" w:cs="Times New Roman"/>
          <w:highlight w:val="none"/>
          <w:lang w:val="en-US" w:eastAsia="zh-CN"/>
        </w:rPr>
        <w:t>582500</w:t>
      </w:r>
      <w:r>
        <w:rPr>
          <w:rFonts w:hint="eastAsia" w:ascii="宋体" w:hAnsi="宋体" w:cs="Times New Roman"/>
          <w:highlight w:val="none"/>
          <w:lang w:val="en-US" w:eastAsia="zh-CN"/>
        </w:rPr>
        <w:t>.00</w:t>
      </w:r>
      <w:r>
        <w:rPr>
          <w:rFonts w:hint="eastAsia" w:ascii="宋体" w:hAnsi="宋体"/>
          <w:highlight w:val="none"/>
        </w:rPr>
        <w:t>元</w:t>
      </w:r>
    </w:p>
    <w:tbl>
      <w:tblPr>
        <w:tblStyle w:val="6"/>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8"/>
        <w:gridCol w:w="5227"/>
        <w:gridCol w:w="1421"/>
        <w:gridCol w:w="1942"/>
      </w:tblGrid>
      <w:tr w14:paraId="7A5CC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548" w:type="dxa"/>
            <w:tcBorders>
              <w:top w:val="single" w:color="000000" w:sz="4" w:space="0"/>
              <w:left w:val="single" w:color="000000" w:sz="4" w:space="0"/>
              <w:bottom w:val="single" w:color="000000" w:sz="4" w:space="0"/>
              <w:right w:val="single" w:color="000000" w:sz="4" w:space="0"/>
            </w:tcBorders>
            <w:noWrap w:val="0"/>
            <w:vAlign w:val="center"/>
          </w:tcPr>
          <w:p w14:paraId="733F6D6B">
            <w:pPr>
              <w:spacing w:line="360" w:lineRule="auto"/>
              <w:jc w:val="center"/>
              <w:rPr>
                <w:rFonts w:ascii="宋体" w:hAnsi="宋体" w:cs="宋体"/>
                <w:highlight w:val="none"/>
              </w:rPr>
            </w:pPr>
            <w:r>
              <w:rPr>
                <w:rFonts w:hint="eastAsia" w:ascii="宋体" w:hAnsi="宋体" w:cs="宋体"/>
                <w:highlight w:val="none"/>
              </w:rPr>
              <w:t>序号</w:t>
            </w:r>
          </w:p>
        </w:tc>
        <w:tc>
          <w:tcPr>
            <w:tcW w:w="5227" w:type="dxa"/>
            <w:tcBorders>
              <w:top w:val="single" w:color="000000" w:sz="4" w:space="0"/>
              <w:left w:val="single" w:color="000000" w:sz="4" w:space="0"/>
              <w:bottom w:val="single" w:color="000000" w:sz="4" w:space="0"/>
              <w:right w:val="single" w:color="000000" w:sz="4" w:space="0"/>
            </w:tcBorders>
            <w:noWrap w:val="0"/>
            <w:vAlign w:val="center"/>
          </w:tcPr>
          <w:p w14:paraId="268864B1">
            <w:pPr>
              <w:spacing w:line="360" w:lineRule="auto"/>
              <w:jc w:val="center"/>
              <w:rPr>
                <w:rFonts w:ascii="宋体" w:hAnsi="宋体" w:cs="宋体"/>
                <w:highlight w:val="none"/>
              </w:rPr>
            </w:pPr>
            <w:r>
              <w:rPr>
                <w:rFonts w:hint="eastAsia" w:ascii="宋体" w:hAnsi="宋体" w:cs="宋体"/>
                <w:highlight w:val="none"/>
              </w:rPr>
              <w:t>包名称</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6EAD9566">
            <w:pPr>
              <w:spacing w:line="360" w:lineRule="auto"/>
              <w:jc w:val="center"/>
              <w:rPr>
                <w:rFonts w:ascii="宋体" w:hAnsi="宋体" w:cs="宋体"/>
                <w:highlight w:val="none"/>
              </w:rPr>
            </w:pPr>
            <w:r>
              <w:rPr>
                <w:rFonts w:hint="eastAsia" w:ascii="宋体" w:hAnsi="宋体" w:cs="宋体"/>
                <w:highlight w:val="none"/>
              </w:rPr>
              <w:t>包预算（元）</w:t>
            </w:r>
          </w:p>
        </w:tc>
        <w:tc>
          <w:tcPr>
            <w:tcW w:w="1942" w:type="dxa"/>
            <w:tcBorders>
              <w:top w:val="single" w:color="000000" w:sz="4" w:space="0"/>
              <w:left w:val="single" w:color="000000" w:sz="4" w:space="0"/>
              <w:bottom w:val="single" w:color="000000" w:sz="4" w:space="0"/>
              <w:right w:val="single" w:color="000000" w:sz="4" w:space="0"/>
            </w:tcBorders>
            <w:noWrap w:val="0"/>
            <w:vAlign w:val="center"/>
          </w:tcPr>
          <w:p w14:paraId="1CD003A3">
            <w:pPr>
              <w:spacing w:line="360" w:lineRule="auto"/>
              <w:jc w:val="center"/>
              <w:rPr>
                <w:rFonts w:ascii="宋体" w:hAnsi="宋体" w:cs="宋体"/>
                <w:highlight w:val="none"/>
              </w:rPr>
            </w:pPr>
            <w:r>
              <w:rPr>
                <w:rFonts w:hint="eastAsia" w:ascii="宋体" w:hAnsi="宋体" w:cs="宋体"/>
                <w:highlight w:val="none"/>
              </w:rPr>
              <w:t>包最高限价（元）</w:t>
            </w:r>
          </w:p>
        </w:tc>
      </w:tr>
      <w:tr w14:paraId="728FF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jc w:val="center"/>
        </w:trPr>
        <w:tc>
          <w:tcPr>
            <w:tcW w:w="548" w:type="dxa"/>
            <w:tcBorders>
              <w:top w:val="single" w:color="000000" w:sz="4" w:space="0"/>
              <w:left w:val="single" w:color="000000" w:sz="4" w:space="0"/>
              <w:bottom w:val="single" w:color="000000" w:sz="4" w:space="0"/>
              <w:right w:val="single" w:color="000000" w:sz="4" w:space="0"/>
            </w:tcBorders>
            <w:noWrap w:val="0"/>
            <w:vAlign w:val="center"/>
          </w:tcPr>
          <w:p w14:paraId="4C55F60B">
            <w:pPr>
              <w:spacing w:line="360" w:lineRule="auto"/>
              <w:jc w:val="center"/>
              <w:rPr>
                <w:rFonts w:ascii="宋体" w:hAnsi="宋体" w:cs="宋体"/>
                <w:highlight w:val="none"/>
              </w:rPr>
            </w:pPr>
            <w:r>
              <w:rPr>
                <w:rFonts w:hint="eastAsia" w:ascii="宋体" w:hAnsi="宋体" w:cs="宋体"/>
                <w:highlight w:val="none"/>
              </w:rPr>
              <w:t>1</w:t>
            </w:r>
          </w:p>
        </w:tc>
        <w:tc>
          <w:tcPr>
            <w:tcW w:w="5227" w:type="dxa"/>
            <w:tcBorders>
              <w:top w:val="single" w:color="000000" w:sz="4" w:space="0"/>
              <w:left w:val="single" w:color="000000" w:sz="4" w:space="0"/>
              <w:bottom w:val="single" w:color="000000" w:sz="4" w:space="0"/>
              <w:right w:val="single" w:color="000000" w:sz="4" w:space="0"/>
            </w:tcBorders>
            <w:noWrap w:val="0"/>
            <w:vAlign w:val="center"/>
          </w:tcPr>
          <w:p w14:paraId="6D5B35CB">
            <w:pPr>
              <w:spacing w:line="360" w:lineRule="auto"/>
              <w:jc w:val="center"/>
              <w:rPr>
                <w:rFonts w:hint="default" w:ascii="宋体" w:hAnsi="宋体" w:cs="宋体"/>
                <w:highlight w:val="none"/>
                <w:lang w:val="en-US"/>
              </w:rPr>
            </w:pPr>
            <w:r>
              <w:rPr>
                <w:rFonts w:hint="eastAsia" w:ascii="宋体" w:hAnsi="宋体"/>
                <w:lang w:val="en-US" w:eastAsia="zh-CN"/>
              </w:rPr>
              <w:t>河南省人民检察院购置配备检察侦查装备</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14:paraId="2D79CA28">
            <w:pPr>
              <w:spacing w:line="360" w:lineRule="auto"/>
              <w:jc w:val="center"/>
              <w:rPr>
                <w:rFonts w:hint="default" w:ascii="宋体" w:hAnsi="宋体" w:cs="宋体"/>
                <w:highlight w:val="none"/>
                <w:lang w:val="en-US"/>
              </w:rPr>
            </w:pPr>
            <w:r>
              <w:rPr>
                <w:rFonts w:hint="eastAsia" w:ascii="宋体" w:hAnsi="宋体" w:eastAsia="宋体" w:cs="Times New Roman"/>
                <w:highlight w:val="none"/>
                <w:lang w:val="en-US" w:eastAsia="zh-CN"/>
              </w:rPr>
              <w:t>582500</w:t>
            </w:r>
            <w:r>
              <w:rPr>
                <w:rFonts w:hint="eastAsia" w:ascii="宋体" w:hAnsi="宋体" w:cs="Times New Roman"/>
                <w:highlight w:val="none"/>
                <w:lang w:val="en-US" w:eastAsia="zh-CN"/>
              </w:rPr>
              <w:t>.00</w:t>
            </w:r>
          </w:p>
        </w:tc>
        <w:tc>
          <w:tcPr>
            <w:tcW w:w="1942" w:type="dxa"/>
            <w:tcBorders>
              <w:top w:val="single" w:color="000000" w:sz="4" w:space="0"/>
              <w:left w:val="single" w:color="000000" w:sz="4" w:space="0"/>
              <w:bottom w:val="single" w:color="000000" w:sz="4" w:space="0"/>
              <w:right w:val="single" w:color="000000" w:sz="4" w:space="0"/>
            </w:tcBorders>
            <w:noWrap w:val="0"/>
            <w:vAlign w:val="center"/>
          </w:tcPr>
          <w:p w14:paraId="667A89D6">
            <w:pPr>
              <w:spacing w:line="360" w:lineRule="auto"/>
              <w:jc w:val="center"/>
              <w:rPr>
                <w:rFonts w:hint="default" w:ascii="宋体" w:hAnsi="宋体" w:cs="宋体"/>
                <w:highlight w:val="none"/>
                <w:lang w:val="en-US"/>
              </w:rPr>
            </w:pPr>
            <w:r>
              <w:rPr>
                <w:rFonts w:hint="eastAsia" w:ascii="宋体" w:hAnsi="宋体" w:eastAsia="宋体" w:cs="Times New Roman"/>
                <w:highlight w:val="none"/>
                <w:lang w:val="en-US" w:eastAsia="zh-CN"/>
              </w:rPr>
              <w:t>582500</w:t>
            </w:r>
            <w:r>
              <w:rPr>
                <w:rFonts w:hint="eastAsia" w:ascii="宋体" w:hAnsi="宋体" w:cs="Times New Roman"/>
                <w:highlight w:val="none"/>
                <w:lang w:val="en-US" w:eastAsia="zh-CN"/>
              </w:rPr>
              <w:t>.00</w:t>
            </w:r>
          </w:p>
        </w:tc>
      </w:tr>
    </w:tbl>
    <w:p w14:paraId="51305898">
      <w:pPr>
        <w:numPr>
          <w:ilvl w:val="0"/>
          <w:numId w:val="0"/>
        </w:numPr>
        <w:tabs>
          <w:tab w:val="left" w:pos="567"/>
        </w:tabs>
        <w:adjustRightInd w:val="0"/>
        <w:snapToGrid w:val="0"/>
        <w:spacing w:line="360" w:lineRule="auto"/>
        <w:ind w:left="420" w:leftChars="0"/>
        <w:rPr>
          <w:rFonts w:hint="eastAsia" w:ascii="宋体" w:hAnsi="宋体" w:eastAsia="宋体" w:cs="Times New Roman"/>
        </w:rPr>
      </w:pPr>
      <w:r>
        <w:rPr>
          <w:rFonts w:hint="eastAsia" w:ascii="宋体" w:hAnsi="宋体" w:cs="Times New Roman"/>
          <w:lang w:val="en-US" w:eastAsia="zh-CN"/>
        </w:rPr>
        <w:t>6.</w:t>
      </w:r>
      <w:r>
        <w:rPr>
          <w:rFonts w:hint="eastAsia" w:ascii="宋体" w:hAnsi="宋体" w:eastAsia="宋体" w:cs="Times New Roman"/>
          <w:lang w:val="zh-CN"/>
        </w:rPr>
        <w:t>采购需求：</w:t>
      </w:r>
      <w:r>
        <w:rPr>
          <w:rFonts w:hint="eastAsia" w:ascii="宋体" w:hAnsi="宋体" w:eastAsia="宋体" w:cs="Times New Roman"/>
        </w:rPr>
        <w:t>（包括但不限于标的的名称、数量、简要技术需求或服务标准等）</w:t>
      </w:r>
    </w:p>
    <w:p w14:paraId="2C748A7C">
      <w:pPr>
        <w:tabs>
          <w:tab w:val="left" w:pos="567"/>
        </w:tabs>
        <w:adjustRightInd w:val="0"/>
        <w:snapToGrid w:val="0"/>
        <w:spacing w:line="360" w:lineRule="auto"/>
        <w:ind w:left="450"/>
        <w:rPr>
          <w:rFonts w:hint="eastAsia" w:ascii="宋体" w:hAnsi="宋体"/>
          <w:lang w:val="en-US" w:eastAsia="zh-CN"/>
        </w:rPr>
      </w:pPr>
      <w:r>
        <w:rPr>
          <w:rFonts w:hint="eastAsia" w:ascii="宋体" w:hAnsi="宋体"/>
        </w:rPr>
        <w:t>6</w:t>
      </w:r>
      <w:r>
        <w:rPr>
          <w:rFonts w:ascii="宋体" w:hAnsi="宋体"/>
        </w:rPr>
        <w:t>.1</w:t>
      </w:r>
      <w:r>
        <w:rPr>
          <w:rFonts w:hint="eastAsia" w:ascii="宋体" w:hAnsi="宋体"/>
        </w:rPr>
        <w:t>采购内容：</w:t>
      </w:r>
      <w:r>
        <w:rPr>
          <w:rFonts w:hint="eastAsia" w:ascii="宋体" w:hAnsi="宋体"/>
          <w:lang w:val="en-US" w:eastAsia="zh-CN"/>
        </w:rPr>
        <w:t>河南省人民检察院购置配备检察侦查装备，详见谈判文件第四章采购需求</w:t>
      </w:r>
    </w:p>
    <w:p w14:paraId="69FC0044">
      <w:pPr>
        <w:tabs>
          <w:tab w:val="left" w:pos="567"/>
        </w:tabs>
        <w:adjustRightInd w:val="0"/>
        <w:snapToGrid w:val="0"/>
        <w:spacing w:line="360" w:lineRule="auto"/>
        <w:ind w:left="450"/>
        <w:rPr>
          <w:rFonts w:hint="eastAsia" w:ascii="Calibri" w:eastAsia="宋体"/>
          <w:highlight w:val="none"/>
          <w:lang w:eastAsia="zh-CN"/>
        </w:rPr>
      </w:pPr>
      <w:r>
        <w:rPr>
          <w:rFonts w:hint="eastAsia" w:ascii="宋体" w:hAnsi="宋体"/>
        </w:rPr>
        <w:t>6</w:t>
      </w:r>
      <w:r>
        <w:rPr>
          <w:rFonts w:ascii="宋体" w:hAnsi="宋体"/>
        </w:rPr>
        <w:t>.2</w:t>
      </w:r>
      <w:r>
        <w:rPr>
          <w:rFonts w:hint="eastAsia" w:ascii="宋体" w:hAnsi="宋体"/>
          <w:lang w:val="en-US" w:eastAsia="zh-CN"/>
        </w:rPr>
        <w:t xml:space="preserve"> 质量要求</w:t>
      </w:r>
      <w:r>
        <w:rPr>
          <w:rFonts w:hint="eastAsia" w:ascii="宋体" w:hAnsi="宋体"/>
          <w:highlight w:val="none"/>
        </w:rPr>
        <w:t>：</w:t>
      </w:r>
      <w:r>
        <w:rPr>
          <w:rFonts w:hint="eastAsia" w:ascii="宋体" w:hAnsi="宋体"/>
          <w:bCs/>
          <w:highlight w:val="none"/>
        </w:rPr>
        <w:t>合格，</w:t>
      </w:r>
      <w:r>
        <w:rPr>
          <w:rFonts w:hint="eastAsia" w:ascii="Calibri"/>
          <w:highlight w:val="none"/>
        </w:rPr>
        <w:t>满足技术规格要求，</w:t>
      </w:r>
      <w:r>
        <w:rPr>
          <w:rFonts w:hint="eastAsia" w:ascii="宋体" w:hAnsi="宋体" w:eastAsia="宋体" w:cs="宋体"/>
          <w:highlight w:val="none"/>
        </w:rPr>
        <w:t>符合竞争</w:t>
      </w:r>
      <w:r>
        <w:rPr>
          <w:rFonts w:hint="eastAsia" w:ascii="Calibri"/>
          <w:highlight w:val="none"/>
        </w:rPr>
        <w:t>性谈判文件第</w:t>
      </w:r>
      <w:r>
        <w:rPr>
          <w:rFonts w:hint="eastAsia" w:ascii="Calibri"/>
          <w:highlight w:val="none"/>
          <w:lang w:val="en-US" w:eastAsia="zh-CN"/>
        </w:rPr>
        <w:t>四</w:t>
      </w:r>
      <w:r>
        <w:rPr>
          <w:rFonts w:hint="eastAsia" w:ascii="Calibri"/>
          <w:highlight w:val="none"/>
        </w:rPr>
        <w:t>章采购需求的要求</w:t>
      </w:r>
    </w:p>
    <w:p w14:paraId="7FF05DAE">
      <w:pPr>
        <w:tabs>
          <w:tab w:val="left" w:pos="567"/>
        </w:tabs>
        <w:adjustRightInd w:val="0"/>
        <w:snapToGrid w:val="0"/>
        <w:spacing w:line="360" w:lineRule="auto"/>
        <w:ind w:left="450"/>
        <w:rPr>
          <w:rFonts w:hint="default" w:ascii="宋体" w:hAnsi="宋体"/>
          <w:highlight w:val="none"/>
          <w:lang w:val="en-US" w:eastAsia="zh-CN"/>
        </w:rPr>
      </w:pPr>
      <w:r>
        <w:rPr>
          <w:rFonts w:hint="eastAsia" w:ascii="宋体" w:hAnsi="宋体"/>
          <w:highlight w:val="none"/>
        </w:rPr>
        <w:t>6.3</w:t>
      </w:r>
      <w:r>
        <w:rPr>
          <w:rFonts w:hint="eastAsia" w:ascii="宋体" w:hAnsi="宋体"/>
          <w:highlight w:val="none"/>
          <w:lang w:val="en-US" w:eastAsia="zh-CN"/>
        </w:rPr>
        <w:t xml:space="preserve"> 供货地点：</w:t>
      </w:r>
      <w:r>
        <w:rPr>
          <w:rFonts w:hint="eastAsia"/>
        </w:rPr>
        <w:t>采购人指定地点</w:t>
      </w:r>
    </w:p>
    <w:p w14:paraId="7EA3B2B3">
      <w:pPr>
        <w:tabs>
          <w:tab w:val="left" w:pos="567"/>
        </w:tabs>
        <w:adjustRightInd w:val="0"/>
        <w:snapToGrid w:val="0"/>
        <w:spacing w:line="360" w:lineRule="auto"/>
        <w:ind w:left="450"/>
        <w:rPr>
          <w:rFonts w:hint="eastAsia" w:ascii="宋体" w:hAnsi="宋体" w:cs="宋体"/>
          <w:b w:val="0"/>
          <w:bCs/>
          <w:highlight w:val="none"/>
          <w:lang w:val="en-US" w:eastAsia="zh-CN"/>
        </w:rPr>
      </w:pPr>
      <w:r>
        <w:rPr>
          <w:rFonts w:hint="eastAsia" w:ascii="宋体" w:hAnsi="宋体"/>
          <w:highlight w:val="none"/>
        </w:rPr>
        <w:t>6</w:t>
      </w:r>
      <w:r>
        <w:rPr>
          <w:rFonts w:ascii="宋体" w:hAnsi="宋体"/>
          <w:highlight w:val="none"/>
        </w:rPr>
        <w:t>.4</w:t>
      </w:r>
      <w:r>
        <w:rPr>
          <w:rFonts w:hint="eastAsia" w:ascii="宋体" w:hAnsi="宋体"/>
          <w:highlight w:val="none"/>
          <w:lang w:val="en-US" w:eastAsia="zh-CN"/>
        </w:rPr>
        <w:t xml:space="preserve"> 供货期：</w:t>
      </w:r>
      <w:r>
        <w:rPr>
          <w:rFonts w:hint="eastAsia" w:ascii="宋体" w:hAnsi="宋体" w:cs="宋体"/>
          <w:b w:val="0"/>
          <w:bCs/>
          <w:highlight w:val="none"/>
          <w:lang w:val="en-US" w:eastAsia="zh-CN"/>
        </w:rPr>
        <w:t>合同签订生效后30日内供货完毕</w:t>
      </w:r>
    </w:p>
    <w:p w14:paraId="65B2805D">
      <w:pPr>
        <w:tabs>
          <w:tab w:val="left" w:pos="567"/>
        </w:tabs>
        <w:adjustRightInd w:val="0"/>
        <w:snapToGrid w:val="0"/>
        <w:spacing w:line="360" w:lineRule="auto"/>
        <w:ind w:left="450"/>
        <w:rPr>
          <w:rFonts w:hint="eastAsia" w:ascii="宋体" w:hAnsi="宋体" w:eastAsia="宋体"/>
          <w:highlight w:val="none"/>
          <w:lang w:val="en-US" w:eastAsia="zh-CN"/>
        </w:rPr>
      </w:pPr>
      <w:r>
        <w:rPr>
          <w:rFonts w:hint="eastAsia" w:ascii="宋体" w:hAnsi="宋体"/>
          <w:highlight w:val="none"/>
          <w:lang w:val="en-US" w:eastAsia="zh-CN"/>
        </w:rPr>
        <w:t>6.5质保期</w:t>
      </w:r>
      <w:r>
        <w:rPr>
          <w:rFonts w:hint="eastAsia" w:ascii="宋体" w:hAnsi="宋体"/>
          <w:highlight w:val="none"/>
        </w:rPr>
        <w:t>：</w:t>
      </w:r>
      <w:r>
        <w:rPr>
          <w:rFonts w:hint="eastAsia" w:ascii="宋体" w:hAnsi="宋体"/>
          <w:highlight w:val="none"/>
          <w:lang w:val="en-US" w:eastAsia="zh-CN"/>
        </w:rPr>
        <w:t>自验收通过之日起6年</w:t>
      </w:r>
    </w:p>
    <w:p w14:paraId="542D389F">
      <w:pPr>
        <w:tabs>
          <w:tab w:val="left" w:pos="567"/>
        </w:tabs>
        <w:adjustRightInd w:val="0"/>
        <w:snapToGrid w:val="0"/>
        <w:spacing w:line="360" w:lineRule="auto"/>
        <w:ind w:left="450"/>
        <w:rPr>
          <w:rFonts w:hint="eastAsia" w:ascii="宋体" w:hAnsi="宋体"/>
          <w:highlight w:val="none"/>
        </w:rPr>
      </w:pPr>
      <w:r>
        <w:rPr>
          <w:rFonts w:hint="eastAsia" w:ascii="宋体" w:hAnsi="宋体"/>
          <w:highlight w:val="none"/>
        </w:rPr>
        <w:t>7</w:t>
      </w:r>
      <w:r>
        <w:rPr>
          <w:rFonts w:hint="eastAsia" w:ascii="宋体" w:hAnsi="宋体"/>
          <w:highlight w:val="none"/>
          <w:lang w:val="en-US" w:eastAsia="zh-CN"/>
        </w:rPr>
        <w:t>.</w:t>
      </w:r>
      <w:r>
        <w:rPr>
          <w:rFonts w:hint="eastAsia" w:ascii="宋体" w:hAnsi="宋体"/>
          <w:highlight w:val="none"/>
        </w:rPr>
        <w:t xml:space="preserve">本项目是否接受联合体响应：否 </w:t>
      </w:r>
    </w:p>
    <w:p w14:paraId="7B7DAA90">
      <w:pPr>
        <w:tabs>
          <w:tab w:val="left" w:pos="567"/>
        </w:tabs>
        <w:adjustRightInd w:val="0"/>
        <w:snapToGrid w:val="0"/>
        <w:spacing w:line="360" w:lineRule="auto"/>
        <w:ind w:left="450"/>
        <w:rPr>
          <w:rFonts w:hint="eastAsia" w:ascii="宋体" w:hAnsi="宋体"/>
        </w:rPr>
      </w:pPr>
      <w:r>
        <w:rPr>
          <w:rFonts w:hint="eastAsia" w:ascii="宋体" w:hAnsi="宋体"/>
        </w:rPr>
        <w:t>8</w:t>
      </w:r>
      <w:r>
        <w:rPr>
          <w:rFonts w:hint="eastAsia" w:ascii="宋体" w:hAnsi="宋体"/>
          <w:lang w:val="en-US" w:eastAsia="zh-CN"/>
        </w:rPr>
        <w:t>.</w:t>
      </w:r>
      <w:r>
        <w:rPr>
          <w:rFonts w:hint="eastAsia" w:ascii="宋体" w:hAnsi="宋体"/>
        </w:rPr>
        <w:t>是否专门面向中小企业：否</w:t>
      </w:r>
    </w:p>
    <w:p w14:paraId="36F28082">
      <w:pPr>
        <w:numPr>
          <w:ilvl w:val="0"/>
          <w:numId w:val="1"/>
        </w:numPr>
        <w:tabs>
          <w:tab w:val="left" w:pos="284"/>
        </w:tabs>
        <w:adjustRightInd w:val="0"/>
        <w:snapToGrid w:val="0"/>
        <w:spacing w:line="360" w:lineRule="auto"/>
        <w:ind w:left="450" w:hanging="450"/>
        <w:rPr>
          <w:rFonts w:hint="eastAsia" w:ascii="宋体" w:hAnsi="宋体" w:eastAsia="宋体" w:cs="Times New Roman"/>
          <w:b/>
          <w:bCs/>
        </w:rPr>
      </w:pPr>
      <w:bookmarkStart w:id="1" w:name="_Toc496627133"/>
      <w:bookmarkEnd w:id="1"/>
      <w:bookmarkStart w:id="2" w:name="_Toc496626969"/>
      <w:bookmarkEnd w:id="2"/>
      <w:bookmarkStart w:id="3" w:name="_Toc442271779"/>
      <w:bookmarkEnd w:id="3"/>
      <w:bookmarkStart w:id="4" w:name="_Toc496604947"/>
      <w:bookmarkEnd w:id="4"/>
      <w:bookmarkStart w:id="5" w:name="_Toc496605304"/>
      <w:bookmarkEnd w:id="5"/>
      <w:bookmarkStart w:id="6" w:name="_Toc496607899"/>
      <w:bookmarkEnd w:id="6"/>
      <w:bookmarkStart w:id="7" w:name="_Toc451504807"/>
      <w:bookmarkEnd w:id="7"/>
      <w:bookmarkStart w:id="8" w:name="_Toc451505036"/>
      <w:bookmarkEnd w:id="8"/>
      <w:bookmarkStart w:id="9" w:name="_Toc496604844"/>
      <w:bookmarkEnd w:id="9"/>
      <w:bookmarkStart w:id="10" w:name="_Toc25957"/>
      <w:bookmarkEnd w:id="10"/>
      <w:bookmarkStart w:id="11" w:name="_Toc496621884"/>
      <w:bookmarkEnd w:id="11"/>
      <w:bookmarkStart w:id="12" w:name="_Toc444614647"/>
      <w:bookmarkEnd w:id="12"/>
      <w:bookmarkStart w:id="13" w:name="_Toc496606436"/>
      <w:bookmarkEnd w:id="13"/>
      <w:bookmarkStart w:id="14" w:name="_Toc459296260"/>
      <w:bookmarkEnd w:id="14"/>
      <w:bookmarkStart w:id="15" w:name="_Toc459302201"/>
      <w:bookmarkEnd w:id="15"/>
      <w:bookmarkStart w:id="16" w:name="_Toc496607662"/>
      <w:r>
        <w:rPr>
          <w:rFonts w:hint="eastAsia" w:ascii="宋体" w:hAnsi="宋体" w:eastAsia="宋体" w:cs="Times New Roman"/>
          <w:b/>
          <w:bCs/>
        </w:rPr>
        <w:t>供应商资格要求</w:t>
      </w:r>
      <w:bookmarkEnd w:id="16"/>
    </w:p>
    <w:p w14:paraId="7F2FFE59">
      <w:pPr>
        <w:spacing w:line="360" w:lineRule="auto"/>
        <w:ind w:firstLine="422" w:firstLineChars="200"/>
        <w:jc w:val="left"/>
        <w:rPr>
          <w:rFonts w:ascii="宋体" w:hAnsi="宋体"/>
          <w:b/>
          <w:bCs/>
          <w:kern w:val="0"/>
        </w:rPr>
      </w:pPr>
      <w:r>
        <w:rPr>
          <w:rFonts w:hint="eastAsia" w:ascii="宋体" w:hAnsi="宋体"/>
          <w:b/>
          <w:bCs/>
          <w:kern w:val="0"/>
          <w:lang w:val="en-US" w:eastAsia="zh-CN"/>
        </w:rPr>
        <w:t>1.</w:t>
      </w:r>
      <w:r>
        <w:rPr>
          <w:rFonts w:hint="eastAsia" w:ascii="宋体" w:hAnsi="宋体"/>
          <w:b/>
          <w:bCs/>
          <w:kern w:val="0"/>
        </w:rPr>
        <w:t>符合《中华人民共和国政府采购法》第二十二条规定的要求；</w:t>
      </w:r>
    </w:p>
    <w:p w14:paraId="6F600D37">
      <w:pPr>
        <w:spacing w:line="360" w:lineRule="auto"/>
        <w:ind w:firstLine="420" w:firstLineChars="200"/>
        <w:jc w:val="left"/>
        <w:rPr>
          <w:rFonts w:ascii="宋体" w:hAnsi="宋体" w:cs="宋体"/>
        </w:rPr>
      </w:pPr>
      <w:r>
        <w:rPr>
          <w:rFonts w:hint="eastAsia" w:ascii="宋体" w:hAnsi="宋体" w:cs="宋体"/>
        </w:rPr>
        <w:t>1.1具有独立承担民事责任的能力（</w:t>
      </w:r>
      <w:r>
        <w:rPr>
          <w:rFonts w:hint="eastAsia" w:ascii="宋体" w:hAnsi="宋体" w:eastAsia="宋体" w:cs="宋体"/>
          <w:bCs/>
          <w:color w:val="auto"/>
          <w:shd w:val="clear" w:color="auto" w:fill="FFFFFF"/>
        </w:rPr>
        <w:t>附法人或其他组织的营业执照等证明文件</w:t>
      </w:r>
      <w:r>
        <w:rPr>
          <w:rFonts w:hint="eastAsia" w:ascii="宋体" w:hAnsi="宋体" w:cs="宋体"/>
        </w:rPr>
        <w:t>）；</w:t>
      </w:r>
    </w:p>
    <w:p w14:paraId="270E15A0">
      <w:pPr>
        <w:spacing w:line="360" w:lineRule="auto"/>
        <w:ind w:firstLine="420" w:firstLineChars="200"/>
        <w:jc w:val="both"/>
        <w:rPr>
          <w:rFonts w:ascii="宋体" w:hAnsi="宋体" w:cs="宋体"/>
        </w:rPr>
      </w:pPr>
      <w:r>
        <w:rPr>
          <w:rFonts w:hint="eastAsia" w:ascii="宋体" w:hAnsi="宋体" w:cs="宋体"/>
        </w:rPr>
        <w:t>1.2具有良好的商业信誉和健全的财务会计制度（</w:t>
      </w:r>
      <w:r>
        <w:rPr>
          <w:rFonts w:hint="eastAsia" w:ascii="宋体" w:hAnsi="宋体" w:cs="宋体"/>
          <w:szCs w:val="21"/>
        </w:rPr>
        <w:t>应提供</w:t>
      </w:r>
      <w:r>
        <w:rPr>
          <w:rFonts w:hint="eastAsia" w:ascii="宋体" w:hAnsi="宋体" w:cs="宋体"/>
          <w:szCs w:val="21"/>
          <w:u w:val="single"/>
        </w:rPr>
        <w:t>2024</w:t>
      </w:r>
      <w:r>
        <w:rPr>
          <w:rFonts w:hint="eastAsia" w:ascii="宋体" w:hAnsi="宋体" w:cs="宋体"/>
          <w:szCs w:val="21"/>
        </w:rPr>
        <w:t>年度经审计的财务报告，包括“四表一注或三表一注”，即资产负债表、利润表（损益表）、现金流量表、所有者权益变动表（所有者权益变动表如无，可不提供）及其附注或基本开户银行出具的资信证明。部分其他组织和自然人，没有经审计的财务报告，可以提供银行出具的资信证明。</w:t>
      </w:r>
      <w:r>
        <w:rPr>
          <w:rFonts w:hint="eastAsia" w:ascii="宋体" w:hAnsi="宋体" w:cs="宋体"/>
          <w:szCs w:val="21"/>
          <w:lang w:eastAsia="zh-CN"/>
        </w:rPr>
        <w:t>供应商</w:t>
      </w:r>
      <w:r>
        <w:rPr>
          <w:rFonts w:hint="eastAsia" w:ascii="宋体" w:hAnsi="宋体" w:cs="宋体"/>
          <w:szCs w:val="21"/>
        </w:rPr>
        <w:t>为事业单位的，至少应提供近一年的资产负债表</w:t>
      </w:r>
      <w:r>
        <w:rPr>
          <w:rFonts w:hint="eastAsia" w:ascii="宋体" w:hAnsi="宋体" w:cs="宋体"/>
        </w:rPr>
        <w:t>）；</w:t>
      </w:r>
    </w:p>
    <w:p w14:paraId="2B6A4547">
      <w:pPr>
        <w:spacing w:line="360" w:lineRule="auto"/>
        <w:ind w:firstLine="420" w:firstLineChars="200"/>
        <w:jc w:val="left"/>
        <w:rPr>
          <w:rFonts w:ascii="宋体" w:hAnsi="宋体" w:cs="宋体"/>
        </w:rPr>
      </w:pPr>
      <w:r>
        <w:rPr>
          <w:rFonts w:hint="eastAsia" w:ascii="宋体" w:hAnsi="宋体" w:cs="宋体"/>
        </w:rPr>
        <w:t>1.3具有履行合同所必需的设备和专业技术能力（附承诺书）；</w:t>
      </w:r>
    </w:p>
    <w:p w14:paraId="3118FB88">
      <w:pPr>
        <w:spacing w:line="360" w:lineRule="auto"/>
        <w:ind w:firstLine="420" w:firstLineChars="200"/>
        <w:jc w:val="left"/>
        <w:rPr>
          <w:rFonts w:ascii="宋体" w:hAnsi="宋体" w:cs="宋体"/>
        </w:rPr>
      </w:pPr>
      <w:r>
        <w:rPr>
          <w:rFonts w:hint="eastAsia" w:ascii="宋体" w:hAnsi="宋体" w:cs="宋体"/>
        </w:rPr>
        <w:t>1.4有依法缴纳税收和社会保障资金的良好记录（附202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1</w:t>
      </w:r>
      <w:r>
        <w:rPr>
          <w:rFonts w:hint="eastAsia" w:ascii="宋体" w:hAnsi="宋体" w:cs="宋体"/>
        </w:rPr>
        <w:t>月1日以来任意3个月的依法缴纳税收和社会保障资金的证明材料，依法免税或不需要缴纳税收、缴纳社会保障资金的供应商，须出具有效证明文件）；</w:t>
      </w:r>
    </w:p>
    <w:p w14:paraId="576C665C">
      <w:pPr>
        <w:spacing w:line="360" w:lineRule="auto"/>
        <w:ind w:firstLine="420" w:firstLineChars="200"/>
        <w:jc w:val="left"/>
        <w:rPr>
          <w:rFonts w:ascii="宋体" w:hAnsi="宋体" w:cs="宋体"/>
        </w:rPr>
      </w:pPr>
      <w:r>
        <w:rPr>
          <w:rFonts w:hint="eastAsia" w:ascii="宋体" w:hAnsi="宋体" w:cs="宋体"/>
        </w:rPr>
        <w:t>1.5参加政府采购活动前三年内，在经营活动中没有重大违法记录（附无重大违法记录的书面声明承诺书）；</w:t>
      </w:r>
    </w:p>
    <w:p w14:paraId="6294740C">
      <w:pPr>
        <w:spacing w:line="360" w:lineRule="auto"/>
        <w:ind w:firstLine="422" w:firstLineChars="200"/>
        <w:jc w:val="left"/>
        <w:rPr>
          <w:rFonts w:hint="eastAsia" w:ascii="宋体" w:hAnsi="宋体"/>
          <w:b/>
          <w:bCs/>
          <w:kern w:val="0"/>
        </w:rPr>
      </w:pPr>
      <w:bookmarkStart w:id="17" w:name="_Toc496626970"/>
      <w:r>
        <w:rPr>
          <w:rFonts w:hint="eastAsia" w:ascii="宋体" w:hAnsi="宋体"/>
          <w:b/>
          <w:bCs/>
          <w:kern w:val="0"/>
          <w:lang w:val="en-US" w:eastAsia="zh-CN"/>
        </w:rPr>
        <w:t>2.</w:t>
      </w:r>
      <w:r>
        <w:rPr>
          <w:rFonts w:hint="eastAsia" w:ascii="宋体" w:hAnsi="宋体"/>
          <w:b/>
          <w:bCs/>
          <w:kern w:val="0"/>
        </w:rPr>
        <w:t>信誉要求：</w:t>
      </w:r>
    </w:p>
    <w:p w14:paraId="35BD6893">
      <w:pPr>
        <w:spacing w:line="360" w:lineRule="auto"/>
        <w:ind w:firstLine="420" w:firstLineChars="200"/>
        <w:jc w:val="left"/>
        <w:rPr>
          <w:rFonts w:ascii="宋体" w:hAnsi="宋体"/>
          <w:kern w:val="0"/>
          <w:szCs w:val="21"/>
        </w:rPr>
      </w:pPr>
      <w:r>
        <w:rPr>
          <w:rFonts w:ascii="宋体" w:hAnsi="宋体"/>
          <w:kern w:val="0"/>
          <w:szCs w:val="21"/>
        </w:rPr>
        <w:t>2.1</w:t>
      </w:r>
      <w:r>
        <w:rPr>
          <w:rFonts w:hint="eastAsia" w:ascii="宋体" w:hAnsi="宋体"/>
          <w:kern w:val="0"/>
          <w:szCs w:val="21"/>
        </w:rPr>
        <w:t>提供企业没有处于被责令停业，投标资格被取消，财产被冻结、接管、破产状态的书面承诺（格式自拟），若发现供应商具有弄虚作假行为，一切后果由供应商承担；</w:t>
      </w:r>
    </w:p>
    <w:p w14:paraId="73819C1B">
      <w:pPr>
        <w:spacing w:line="360" w:lineRule="auto"/>
        <w:ind w:firstLine="420" w:firstLineChars="200"/>
        <w:jc w:val="left"/>
        <w:rPr>
          <w:rFonts w:ascii="宋体" w:hAnsi="宋体"/>
          <w:kern w:val="0"/>
          <w:szCs w:val="21"/>
        </w:rPr>
      </w:pPr>
      <w:r>
        <w:rPr>
          <w:rFonts w:ascii="宋体" w:hAnsi="宋体"/>
          <w:kern w:val="0"/>
          <w:szCs w:val="21"/>
        </w:rPr>
        <w:t>2.2</w:t>
      </w:r>
      <w:r>
        <w:rPr>
          <w:rFonts w:hint="eastAsia" w:ascii="宋体" w:hAnsi="宋体"/>
          <w:kern w:val="0"/>
          <w:szCs w:val="21"/>
        </w:rPr>
        <w:t>单位负责人为同一人或者存在控股、管理关系的不同单位，不得参加同一标段或者未划分标段的同一项目投标【提供“国家企业信用信息公示系统”中查询打印的相关材料并加盖公章（需包含公司基本信息、股东信息及股权变更信息)】；</w:t>
      </w:r>
    </w:p>
    <w:p w14:paraId="5BC449A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ascii="宋体" w:hAnsi="宋体"/>
          <w:kern w:val="0"/>
          <w:szCs w:val="21"/>
        </w:rPr>
      </w:pPr>
      <w:r>
        <w:rPr>
          <w:rFonts w:ascii="宋体" w:hAnsi="宋体"/>
          <w:kern w:val="0"/>
          <w:szCs w:val="21"/>
        </w:rPr>
        <w:t>2.3</w:t>
      </w:r>
      <w:r>
        <w:rPr>
          <w:rFonts w:hint="eastAsia" w:ascii="宋体" w:hAnsi="宋体" w:cs="宋体"/>
        </w:rPr>
        <w:t>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w:t>
      </w:r>
      <w:r>
        <w:rPr>
          <w:rFonts w:hint="eastAsia" w:ascii="宋体" w:hAnsi="宋体" w:cs="宋体"/>
          <w:szCs w:val="21"/>
          <w:shd w:val="clear" w:color="auto" w:fill="FFFFFF"/>
        </w:rPr>
        <w:t>开启时间</w:t>
      </w:r>
      <w:r>
        <w:rPr>
          <w:rFonts w:hint="eastAsia" w:ascii="宋体" w:hAnsi="宋体" w:cs="宋体"/>
        </w:rPr>
        <w:t>）。</w:t>
      </w:r>
      <w:r>
        <w:rPr>
          <w:rFonts w:hint="eastAsia" w:ascii="宋体" w:hAnsi="宋体"/>
          <w:color w:val="000000"/>
          <w:szCs w:val="21"/>
        </w:rPr>
        <w:t>在本公告规定的查询时间之后，网站信息发生的任何变更均不再作为评标依据。供应商自行提供的与网站信息不一致的其他证明材料亦不作为资格审查的依据。</w:t>
      </w:r>
      <w:r>
        <w:rPr>
          <w:rFonts w:hint="eastAsia" w:ascii="宋体" w:hAnsi="宋体" w:cs="宋体"/>
        </w:rPr>
        <w:t>信用信息查询记录和证据将同采购文件等资料一同归档保存。</w:t>
      </w:r>
    </w:p>
    <w:p w14:paraId="7833597D">
      <w:pPr>
        <w:spacing w:line="360" w:lineRule="auto"/>
        <w:ind w:firstLine="422" w:firstLineChars="200"/>
        <w:jc w:val="left"/>
        <w:rPr>
          <w:rFonts w:hint="eastAsia" w:ascii="宋体" w:hAnsi="宋体"/>
          <w:b/>
          <w:bCs/>
          <w:kern w:val="0"/>
        </w:rPr>
      </w:pPr>
      <w:r>
        <w:rPr>
          <w:rFonts w:hint="eastAsia" w:ascii="宋体" w:hAnsi="宋体"/>
          <w:b/>
          <w:bCs/>
          <w:kern w:val="0"/>
          <w:lang w:val="en-US" w:eastAsia="zh-CN"/>
        </w:rPr>
        <w:t>3.</w:t>
      </w:r>
      <w:r>
        <w:rPr>
          <w:rFonts w:hint="eastAsia" w:ascii="宋体" w:hAnsi="宋体"/>
          <w:b/>
          <w:bCs/>
          <w:kern w:val="0"/>
        </w:rPr>
        <w:t>本项目不接受联合体投标。</w:t>
      </w:r>
    </w:p>
    <w:p w14:paraId="791FE2D9">
      <w:pPr>
        <w:widowControl/>
        <w:spacing w:line="360" w:lineRule="auto"/>
        <w:jc w:val="left"/>
        <w:rPr>
          <w:rFonts w:ascii="宋体" w:hAnsi="宋体" w:cs="宋体"/>
          <w:b/>
          <w:bCs/>
          <w:iCs/>
          <w:szCs w:val="21"/>
        </w:rPr>
      </w:pPr>
      <w:r>
        <w:rPr>
          <w:rFonts w:hint="eastAsia" w:ascii="宋体" w:hAnsi="宋体"/>
          <w:b/>
          <w:bCs/>
        </w:rPr>
        <w:t>四、</w:t>
      </w:r>
      <w:bookmarkEnd w:id="17"/>
      <w:r>
        <w:rPr>
          <w:rFonts w:hint="eastAsia" w:ascii="宋体" w:hAnsi="宋体" w:cs="宋体"/>
          <w:b/>
          <w:bCs/>
          <w:iCs/>
          <w:szCs w:val="21"/>
        </w:rPr>
        <w:t>需要落实的政府采购政策：</w:t>
      </w:r>
    </w:p>
    <w:p w14:paraId="112F0C6B">
      <w:pPr>
        <w:tabs>
          <w:tab w:val="left" w:pos="567"/>
        </w:tabs>
        <w:adjustRightInd w:val="0"/>
        <w:snapToGrid w:val="0"/>
        <w:spacing w:line="360" w:lineRule="auto"/>
        <w:ind w:firstLine="420" w:firstLineChars="200"/>
        <w:rPr>
          <w:rFonts w:hint="eastAsia" w:ascii="宋体" w:hAnsi="宋体" w:cs="Arial"/>
        </w:rPr>
      </w:pPr>
      <w:r>
        <w:rPr>
          <w:rFonts w:hint="eastAsia" w:ascii="宋体" w:hAnsi="宋体"/>
          <w:kern w:val="0"/>
          <w:szCs w:val="21"/>
          <w:lang w:val="en-US" w:eastAsia="zh-CN"/>
        </w:rPr>
        <w:t>1.</w:t>
      </w:r>
      <w:r>
        <w:rPr>
          <w:rFonts w:hint="eastAsia" w:ascii="宋体" w:hAnsi="宋体"/>
          <w:kern w:val="0"/>
          <w:szCs w:val="21"/>
        </w:rPr>
        <w:t>落实政府采购政策满足的资格要求：</w:t>
      </w:r>
      <w:r>
        <w:rPr>
          <w:rFonts w:hint="eastAsia" w:ascii="宋体" w:hAnsi="宋体"/>
          <w:kern w:val="0"/>
          <w:szCs w:val="21"/>
          <w:lang w:val="en-US" w:eastAsia="zh-CN"/>
        </w:rPr>
        <w:t>促</w:t>
      </w:r>
      <w:r>
        <w:rPr>
          <w:rFonts w:hint="eastAsia" w:ascii="宋体" w:hAnsi="宋体"/>
          <w:kern w:val="0"/>
          <w:szCs w:val="21"/>
        </w:rPr>
        <w:t>进中小微企业、监狱企业及残疾人福利性单位发展等政府采购政策</w:t>
      </w:r>
      <w:r>
        <w:rPr>
          <w:rFonts w:hint="eastAsia" w:ascii="宋体" w:hAnsi="宋体" w:cs="Arial"/>
        </w:rPr>
        <w:t>。</w:t>
      </w:r>
    </w:p>
    <w:p w14:paraId="32917CE7">
      <w:pPr>
        <w:pStyle w:val="8"/>
        <w:spacing w:line="360" w:lineRule="auto"/>
        <w:ind w:firstLine="420" w:firstLineChars="200"/>
        <w:rPr>
          <w:rFonts w:hint="default" w:ascii="宋体" w:hAnsi="宋体" w:eastAsia="宋体" w:cs="Times New Roman"/>
          <w:kern w:val="0"/>
          <w:sz w:val="21"/>
          <w:szCs w:val="21"/>
          <w:highlight w:val="yellow"/>
          <w:lang w:val="en-US" w:eastAsia="zh-CN" w:bidi="ar-SA"/>
        </w:rPr>
      </w:pPr>
      <w:r>
        <w:rPr>
          <w:rFonts w:hint="eastAsia" w:ascii="宋体" w:hAnsi="宋体" w:eastAsia="宋体" w:cs="Times New Roman"/>
          <w:kern w:val="0"/>
          <w:sz w:val="21"/>
          <w:szCs w:val="21"/>
          <w:highlight w:val="none"/>
          <w:lang w:val="en-US" w:eastAsia="zh-CN" w:bidi="ar-SA"/>
        </w:rPr>
        <w:t>2.根据河南省招投标协会关于印发《河南省招标代理服务收费指导意见》豫招协【2023】002号文件按差额定率累计法以成交金额为计算依据，由</w:t>
      </w:r>
      <w:r>
        <w:rPr>
          <w:rFonts w:hint="eastAsia" w:ascii="宋体" w:hAnsi="宋体" w:eastAsia="宋体" w:cs="Times New Roman"/>
          <w:kern w:val="0"/>
          <w:sz w:val="21"/>
          <w:szCs w:val="21"/>
          <w:lang w:val="en-US" w:eastAsia="zh-CN" w:bidi="ar-SA"/>
        </w:rPr>
        <w:t>成交人向采购代理机构支付代理服务费。</w:t>
      </w:r>
    </w:p>
    <w:p w14:paraId="65007EC7">
      <w:pPr>
        <w:widowControl/>
        <w:spacing w:line="360" w:lineRule="auto"/>
        <w:rPr>
          <w:rFonts w:ascii="宋体" w:hAnsi="宋体"/>
          <w:b/>
          <w:bCs/>
          <w:szCs w:val="21"/>
        </w:rPr>
      </w:pPr>
      <w:bookmarkStart w:id="18" w:name="_Toc496606438"/>
      <w:bookmarkEnd w:id="18"/>
      <w:bookmarkStart w:id="19" w:name="_Toc496626971"/>
      <w:bookmarkEnd w:id="19"/>
      <w:bookmarkStart w:id="20" w:name="_Toc496605306"/>
      <w:bookmarkEnd w:id="20"/>
      <w:bookmarkStart w:id="21" w:name="_Toc496604949"/>
      <w:bookmarkEnd w:id="21"/>
      <w:bookmarkStart w:id="22" w:name="_Toc496604846"/>
      <w:bookmarkEnd w:id="22"/>
      <w:bookmarkStart w:id="23" w:name="_Toc496627135"/>
      <w:bookmarkEnd w:id="23"/>
      <w:bookmarkStart w:id="24" w:name="_Toc496607901"/>
      <w:bookmarkEnd w:id="24"/>
      <w:bookmarkStart w:id="25" w:name="_Toc496621886"/>
      <w:bookmarkEnd w:id="25"/>
      <w:r>
        <w:rPr>
          <w:rFonts w:hint="eastAsia" w:ascii="宋体" w:hAnsi="宋体"/>
          <w:b/>
          <w:bCs/>
          <w:szCs w:val="21"/>
        </w:rPr>
        <w:t>五、领取竞争性谈判文件</w:t>
      </w:r>
    </w:p>
    <w:p w14:paraId="5242A454">
      <w:pPr>
        <w:widowControl/>
        <w:wordWrap w:val="0"/>
        <w:topLinePunct w:val="0"/>
        <w:spacing w:before="0" w:beforeAutospacing="0" w:after="0" w:afterAutospacing="0" w:line="360" w:lineRule="auto"/>
        <w:ind w:firstLine="420" w:firstLineChars="20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highlight w:val="none"/>
          <w:shd w:val="clear" w:color="auto" w:fill="FFFFFF"/>
          <w:lang w:val="en-US" w:eastAsia="zh-CN" w:bidi="ar-SA"/>
        </w:rPr>
        <w:t>1.时间：2025年</w:t>
      </w:r>
      <w:r>
        <w:rPr>
          <w:rFonts w:hint="eastAsia" w:ascii="宋体" w:hAnsi="宋体" w:cs="宋体"/>
          <w:kern w:val="0"/>
          <w:sz w:val="21"/>
          <w:szCs w:val="21"/>
          <w:highlight w:val="none"/>
          <w:shd w:val="clear" w:color="auto" w:fill="FFFFFF"/>
          <w:lang w:val="en-US" w:eastAsia="zh-CN" w:bidi="ar-SA"/>
        </w:rPr>
        <w:t>12</w:t>
      </w:r>
      <w:r>
        <w:rPr>
          <w:rFonts w:hint="eastAsia" w:ascii="宋体" w:hAnsi="宋体" w:eastAsia="宋体" w:cs="宋体"/>
          <w:kern w:val="0"/>
          <w:sz w:val="21"/>
          <w:szCs w:val="21"/>
          <w:highlight w:val="none"/>
          <w:shd w:val="clear" w:color="auto" w:fill="FFFFFF"/>
          <w:lang w:val="en-US" w:eastAsia="zh-CN" w:bidi="ar-SA"/>
        </w:rPr>
        <w:t>月</w:t>
      </w:r>
      <w:r>
        <w:rPr>
          <w:rFonts w:hint="eastAsia" w:ascii="宋体" w:hAnsi="宋体" w:cs="宋体"/>
          <w:kern w:val="0"/>
          <w:sz w:val="21"/>
          <w:szCs w:val="21"/>
          <w:highlight w:val="none"/>
          <w:shd w:val="clear" w:color="auto" w:fill="FFFFFF"/>
          <w:lang w:val="en-US" w:eastAsia="zh-CN" w:bidi="ar-SA"/>
        </w:rPr>
        <w:t>10</w:t>
      </w:r>
      <w:r>
        <w:rPr>
          <w:rFonts w:hint="eastAsia" w:ascii="宋体" w:hAnsi="宋体" w:eastAsia="宋体" w:cs="宋体"/>
          <w:kern w:val="0"/>
          <w:sz w:val="21"/>
          <w:szCs w:val="21"/>
          <w:highlight w:val="none"/>
          <w:shd w:val="clear" w:color="auto" w:fill="FFFFFF"/>
          <w:lang w:val="en-US" w:eastAsia="zh-CN" w:bidi="ar-SA"/>
        </w:rPr>
        <w:t>日至2025年</w:t>
      </w:r>
      <w:r>
        <w:rPr>
          <w:rFonts w:hint="eastAsia" w:ascii="宋体" w:hAnsi="宋体" w:cs="宋体"/>
          <w:kern w:val="0"/>
          <w:sz w:val="21"/>
          <w:szCs w:val="21"/>
          <w:highlight w:val="none"/>
          <w:shd w:val="clear" w:color="auto" w:fill="FFFFFF"/>
          <w:lang w:val="en-US" w:eastAsia="zh-CN" w:bidi="ar-SA"/>
        </w:rPr>
        <w:t>12</w:t>
      </w:r>
      <w:r>
        <w:rPr>
          <w:rFonts w:hint="eastAsia" w:ascii="宋体" w:hAnsi="宋体" w:eastAsia="宋体" w:cs="宋体"/>
          <w:kern w:val="0"/>
          <w:sz w:val="21"/>
          <w:szCs w:val="21"/>
          <w:highlight w:val="none"/>
          <w:shd w:val="clear" w:color="auto" w:fill="FFFFFF"/>
          <w:lang w:val="en-US" w:eastAsia="zh-CN" w:bidi="ar-SA"/>
        </w:rPr>
        <w:t>月</w:t>
      </w:r>
      <w:r>
        <w:rPr>
          <w:rFonts w:hint="eastAsia" w:ascii="宋体" w:hAnsi="宋体" w:cs="宋体"/>
          <w:kern w:val="0"/>
          <w:sz w:val="21"/>
          <w:szCs w:val="21"/>
          <w:highlight w:val="none"/>
          <w:shd w:val="clear" w:color="auto" w:fill="FFFFFF"/>
          <w:lang w:val="en-US" w:eastAsia="zh-CN" w:bidi="ar-SA"/>
        </w:rPr>
        <w:t>12</w:t>
      </w:r>
      <w:r>
        <w:rPr>
          <w:rFonts w:hint="eastAsia" w:ascii="宋体" w:hAnsi="宋体" w:eastAsia="宋体" w:cs="宋体"/>
          <w:kern w:val="0"/>
          <w:sz w:val="21"/>
          <w:szCs w:val="21"/>
          <w:highlight w:val="none"/>
          <w:shd w:val="clear" w:color="auto" w:fill="FFFFFF"/>
          <w:lang w:val="en-US" w:eastAsia="zh-CN" w:bidi="ar-SA"/>
        </w:rPr>
        <w:t>日，每天</w:t>
      </w:r>
      <w:r>
        <w:rPr>
          <w:rFonts w:hint="eastAsia" w:ascii="宋体" w:hAnsi="宋体" w:eastAsia="宋体" w:cs="宋体"/>
          <w:kern w:val="0"/>
          <w:sz w:val="21"/>
          <w:szCs w:val="21"/>
          <w:shd w:val="clear" w:color="auto" w:fill="FFFFFF"/>
          <w:lang w:val="en-US" w:eastAsia="zh-CN" w:bidi="ar-SA"/>
        </w:rPr>
        <w:t>上午8：30至12:00，下午14:00至17:00（北京时间，法定节假日除外）。</w:t>
      </w:r>
    </w:p>
    <w:p w14:paraId="1130762A">
      <w:pPr>
        <w:widowControl/>
        <w:wordWrap w:val="0"/>
        <w:topLinePunct w:val="0"/>
        <w:spacing w:before="0" w:beforeAutospacing="0" w:after="0" w:afterAutospacing="0" w:line="360" w:lineRule="auto"/>
        <w:ind w:firstLine="420" w:firstLineChars="200"/>
        <w:jc w:val="lef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2.邮件发售。各潜在</w:t>
      </w:r>
      <w:r>
        <w:rPr>
          <w:rFonts w:hint="eastAsia" w:ascii="宋体" w:hAnsi="宋体" w:cs="宋体"/>
          <w:kern w:val="0"/>
          <w:sz w:val="21"/>
          <w:szCs w:val="21"/>
          <w:shd w:val="clear" w:color="auto" w:fill="FFFFFF"/>
          <w:lang w:val="en-US" w:eastAsia="zh-CN" w:bidi="ar-SA"/>
        </w:rPr>
        <w:t>供应商</w:t>
      </w:r>
      <w:r>
        <w:rPr>
          <w:rFonts w:hint="eastAsia" w:ascii="宋体" w:hAnsi="宋体" w:eastAsia="宋体" w:cs="宋体"/>
          <w:kern w:val="0"/>
          <w:sz w:val="21"/>
          <w:szCs w:val="21"/>
          <w:shd w:val="clear" w:color="auto" w:fill="FFFFFF"/>
          <w:lang w:val="en-US" w:eastAsia="zh-CN" w:bidi="ar-SA"/>
        </w:rPr>
        <w:t>无须到现场获取</w:t>
      </w:r>
      <w:r>
        <w:rPr>
          <w:rFonts w:hint="eastAsia" w:ascii="宋体" w:hAnsi="宋体" w:cs="宋体"/>
          <w:kern w:val="0"/>
          <w:sz w:val="21"/>
          <w:szCs w:val="21"/>
          <w:shd w:val="clear" w:color="auto" w:fill="FFFFFF"/>
          <w:lang w:val="en-US" w:eastAsia="zh-CN" w:bidi="ar-SA"/>
        </w:rPr>
        <w:t>谈判文件</w:t>
      </w:r>
      <w:r>
        <w:rPr>
          <w:rFonts w:hint="eastAsia" w:ascii="宋体" w:hAnsi="宋体" w:eastAsia="宋体" w:cs="宋体"/>
          <w:kern w:val="0"/>
          <w:sz w:val="21"/>
          <w:szCs w:val="21"/>
          <w:shd w:val="clear" w:color="auto" w:fill="FFFFFF"/>
          <w:lang w:val="en-US" w:eastAsia="zh-CN" w:bidi="ar-SA"/>
        </w:rPr>
        <w:t>，凡有意参加的</w:t>
      </w:r>
      <w:r>
        <w:rPr>
          <w:rFonts w:hint="eastAsia" w:ascii="宋体" w:hAnsi="宋体" w:cs="宋体"/>
          <w:kern w:val="0"/>
          <w:sz w:val="21"/>
          <w:szCs w:val="21"/>
          <w:shd w:val="clear" w:color="auto" w:fill="FFFFFF"/>
          <w:lang w:val="en-US" w:eastAsia="zh-CN" w:bidi="ar-SA"/>
        </w:rPr>
        <w:t>供应商</w:t>
      </w:r>
      <w:r>
        <w:rPr>
          <w:rFonts w:hint="eastAsia" w:ascii="宋体" w:hAnsi="宋体" w:eastAsia="宋体" w:cs="宋体"/>
          <w:kern w:val="0"/>
          <w:sz w:val="21"/>
          <w:szCs w:val="21"/>
          <w:shd w:val="clear" w:color="auto" w:fill="FFFFFF"/>
          <w:lang w:val="en-US" w:eastAsia="zh-CN" w:bidi="ar-SA"/>
        </w:rPr>
        <w:t>，须在获取采购文件时间内提供以下资料：①加盖公章的“</w:t>
      </w:r>
      <w:r>
        <w:rPr>
          <w:rFonts w:hint="eastAsia" w:ascii="宋体" w:hAnsi="宋体" w:cs="宋体"/>
          <w:kern w:val="0"/>
          <w:sz w:val="21"/>
          <w:szCs w:val="21"/>
          <w:shd w:val="clear" w:color="auto" w:fill="FFFFFF"/>
          <w:lang w:val="en-US" w:eastAsia="zh-CN" w:bidi="ar-SA"/>
        </w:rPr>
        <w:t>谈判文件</w:t>
      </w:r>
      <w:r>
        <w:rPr>
          <w:rFonts w:hint="eastAsia" w:ascii="宋体" w:hAnsi="宋体" w:eastAsia="宋体" w:cs="宋体"/>
          <w:kern w:val="0"/>
          <w:sz w:val="21"/>
          <w:szCs w:val="21"/>
          <w:shd w:val="clear" w:color="auto" w:fill="FFFFFF"/>
          <w:lang w:val="en-US" w:eastAsia="zh-CN" w:bidi="ar-SA"/>
        </w:rPr>
        <w:t>获取登记表”（格式详见附件1）；</w:t>
      </w:r>
      <w:r>
        <w:rPr>
          <w:rFonts w:hint="eastAsia" w:ascii="宋体" w:hAnsi="宋体" w:eastAsia="宋体" w:cs="宋体"/>
          <w:kern w:val="0"/>
          <w:sz w:val="21"/>
          <w:szCs w:val="21"/>
          <w:lang w:val="en-US" w:eastAsia="zh-CN" w:bidi="ar-SA"/>
        </w:rPr>
        <w:t>②法定代表人身份证明材料或授权委托书（</w:t>
      </w:r>
      <w:r>
        <w:rPr>
          <w:rFonts w:hint="eastAsia" w:ascii="宋体" w:hAnsi="宋体" w:eastAsia="宋体" w:cs="宋体"/>
          <w:kern w:val="0"/>
          <w:sz w:val="21"/>
          <w:szCs w:val="21"/>
          <w:shd w:val="clear" w:color="auto" w:fill="FFFFFF"/>
          <w:lang w:val="en-US" w:eastAsia="zh-CN" w:bidi="ar-SA"/>
        </w:rPr>
        <w:t>格式详见附件2</w:t>
      </w:r>
      <w:r>
        <w:rPr>
          <w:rFonts w:hint="eastAsia" w:ascii="宋体" w:hAnsi="宋体" w:eastAsia="宋体" w:cs="宋体"/>
          <w:kern w:val="0"/>
          <w:sz w:val="21"/>
          <w:szCs w:val="21"/>
          <w:lang w:val="en-US" w:eastAsia="zh-CN" w:bidi="ar-SA"/>
        </w:rPr>
        <w:t>）、法定代表人及被授权委托人身份证；③企业营业执照或其他证明文件；④</w:t>
      </w:r>
      <w:r>
        <w:rPr>
          <w:rFonts w:hint="eastAsia" w:ascii="宋体" w:hAnsi="宋体" w:cs="宋体"/>
          <w:kern w:val="0"/>
          <w:sz w:val="21"/>
          <w:szCs w:val="21"/>
          <w:lang w:val="en-US" w:eastAsia="zh-CN" w:bidi="ar-SA"/>
        </w:rPr>
        <w:t>谈判文件</w:t>
      </w:r>
      <w:r>
        <w:rPr>
          <w:rFonts w:hint="eastAsia" w:ascii="宋体" w:hAnsi="宋体" w:eastAsia="宋体" w:cs="宋体"/>
          <w:kern w:val="0"/>
          <w:sz w:val="21"/>
          <w:szCs w:val="21"/>
          <w:lang w:val="en-US" w:eastAsia="zh-CN" w:bidi="ar-SA"/>
        </w:rPr>
        <w:t>费用转账凭证；以上资料合并扫描成一个PDF发送至邮箱：hxzx04@163.com。采购代理机构收到资料后将</w:t>
      </w:r>
      <w:r>
        <w:rPr>
          <w:rFonts w:hint="eastAsia" w:ascii="宋体" w:hAnsi="宋体" w:cs="宋体"/>
          <w:kern w:val="0"/>
          <w:sz w:val="21"/>
          <w:szCs w:val="21"/>
          <w:shd w:val="clear" w:color="auto" w:fill="FFFFFF"/>
          <w:lang w:val="en-US" w:eastAsia="zh-CN" w:bidi="ar-SA"/>
        </w:rPr>
        <w:t>谈判文件</w:t>
      </w:r>
      <w:r>
        <w:rPr>
          <w:rFonts w:hint="eastAsia" w:ascii="宋体" w:hAnsi="宋体" w:eastAsia="宋体" w:cs="宋体"/>
          <w:kern w:val="0"/>
          <w:sz w:val="21"/>
          <w:szCs w:val="21"/>
          <w:lang w:val="en-US" w:eastAsia="zh-CN" w:bidi="ar-SA"/>
        </w:rPr>
        <w:t>电子版发回至</w:t>
      </w:r>
      <w:r>
        <w:rPr>
          <w:rFonts w:hint="eastAsia" w:ascii="宋体" w:hAnsi="宋体" w:cs="宋体"/>
          <w:kern w:val="0"/>
          <w:sz w:val="21"/>
          <w:szCs w:val="21"/>
          <w:lang w:val="en-US" w:eastAsia="zh-CN" w:bidi="ar-SA"/>
        </w:rPr>
        <w:t>供应商</w:t>
      </w:r>
      <w:r>
        <w:rPr>
          <w:rFonts w:hint="eastAsia" w:ascii="宋体" w:hAnsi="宋体" w:eastAsia="宋体" w:cs="宋体"/>
          <w:kern w:val="0"/>
          <w:sz w:val="21"/>
          <w:szCs w:val="21"/>
          <w:lang w:val="en-US" w:eastAsia="zh-CN" w:bidi="ar-SA"/>
        </w:rPr>
        <w:t>邮箱。</w:t>
      </w:r>
    </w:p>
    <w:p w14:paraId="534D6138">
      <w:pPr>
        <w:widowControl/>
        <w:wordWrap w:val="0"/>
        <w:topLinePunct w:val="0"/>
        <w:spacing w:before="0" w:beforeAutospacing="0" w:after="0" w:afterAutospacing="0" w:line="360" w:lineRule="auto"/>
        <w:ind w:firstLine="420" w:firstLineChars="200"/>
        <w:jc w:val="lef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3.售价：</w:t>
      </w:r>
      <w:r>
        <w:rPr>
          <w:rFonts w:hint="eastAsia" w:ascii="宋体" w:hAnsi="宋体" w:cs="宋体"/>
          <w:kern w:val="0"/>
          <w:sz w:val="21"/>
          <w:szCs w:val="21"/>
          <w:u w:val="single"/>
          <w:shd w:val="clear" w:color="auto" w:fill="FFFFFF"/>
          <w:lang w:val="en-US" w:eastAsia="zh-CN" w:bidi="ar-SA"/>
        </w:rPr>
        <w:t>5</w:t>
      </w:r>
      <w:r>
        <w:rPr>
          <w:rFonts w:ascii="宋体" w:hAnsi="宋体" w:eastAsia="宋体" w:cs="宋体"/>
          <w:kern w:val="0"/>
          <w:sz w:val="21"/>
          <w:szCs w:val="21"/>
          <w:u w:val="single"/>
          <w:shd w:val="clear" w:color="auto" w:fill="FFFFFF"/>
          <w:lang w:val="en-US" w:eastAsia="zh-CN" w:bidi="ar-SA"/>
        </w:rPr>
        <w:t>0</w:t>
      </w:r>
      <w:r>
        <w:rPr>
          <w:rFonts w:hint="eastAsia" w:ascii="宋体" w:hAnsi="宋体" w:eastAsia="宋体" w:cs="宋体"/>
          <w:kern w:val="0"/>
          <w:sz w:val="21"/>
          <w:szCs w:val="21"/>
          <w:u w:val="single"/>
          <w:shd w:val="clear" w:color="auto" w:fill="FFFFFF"/>
          <w:lang w:val="en-US" w:eastAsia="zh-CN" w:bidi="ar-SA"/>
        </w:rPr>
        <w:t>0</w:t>
      </w:r>
      <w:r>
        <w:rPr>
          <w:rFonts w:hint="eastAsia" w:ascii="宋体" w:hAnsi="宋体" w:eastAsia="宋体" w:cs="宋体"/>
          <w:kern w:val="0"/>
          <w:sz w:val="21"/>
          <w:szCs w:val="21"/>
          <w:shd w:val="clear" w:color="auto" w:fill="FFFFFF"/>
          <w:lang w:val="en-US" w:eastAsia="zh-CN" w:bidi="ar-SA"/>
        </w:rPr>
        <w:t>元</w:t>
      </w:r>
      <w:r>
        <w:rPr>
          <w:rFonts w:hint="eastAsia" w:ascii="宋体" w:hAnsi="宋体" w:cs="宋体"/>
          <w:kern w:val="0"/>
          <w:sz w:val="21"/>
          <w:szCs w:val="21"/>
          <w:shd w:val="clear" w:color="auto" w:fill="FFFFFF"/>
          <w:lang w:val="en-US" w:eastAsia="zh-CN" w:bidi="ar-SA"/>
        </w:rPr>
        <w:t>/份，售后不退</w:t>
      </w:r>
      <w:r>
        <w:rPr>
          <w:rFonts w:hint="eastAsia" w:ascii="宋体" w:hAnsi="宋体" w:eastAsia="宋体" w:cs="宋体"/>
          <w:kern w:val="0"/>
          <w:sz w:val="21"/>
          <w:szCs w:val="21"/>
          <w:shd w:val="clear" w:color="auto" w:fill="FFFFFF"/>
          <w:lang w:val="en-US" w:eastAsia="zh-CN" w:bidi="ar-SA"/>
        </w:rPr>
        <w:t>。</w:t>
      </w:r>
      <w:r>
        <w:rPr>
          <w:rFonts w:hint="eastAsia" w:ascii="宋体" w:hAnsi="宋体" w:cs="宋体"/>
          <w:kern w:val="0"/>
          <w:sz w:val="21"/>
          <w:szCs w:val="21"/>
          <w:shd w:val="clear" w:color="auto" w:fill="FFFFFF"/>
          <w:lang w:val="en-US" w:eastAsia="zh-CN" w:bidi="ar-SA"/>
        </w:rPr>
        <w:t>供应商</w:t>
      </w:r>
      <w:r>
        <w:rPr>
          <w:rFonts w:hint="eastAsia" w:ascii="宋体" w:hAnsi="宋体" w:eastAsia="宋体" w:cs="宋体"/>
          <w:kern w:val="0"/>
          <w:sz w:val="21"/>
          <w:szCs w:val="21"/>
          <w:highlight w:val="none"/>
          <w:shd w:val="clear" w:color="auto" w:fill="FFFFFF"/>
          <w:lang w:val="en-US" w:eastAsia="zh-CN" w:bidi="ar-SA"/>
        </w:rPr>
        <w:t>应在发送邮件的当天，采用银行公对公转账方式转入采购代理机构指定账户，转账时备注</w:t>
      </w:r>
      <w:r>
        <w:rPr>
          <w:rFonts w:hint="eastAsia" w:ascii="宋体" w:hAnsi="宋体" w:cs="宋体"/>
          <w:kern w:val="0"/>
          <w:sz w:val="21"/>
          <w:szCs w:val="21"/>
          <w:highlight w:val="none"/>
          <w:shd w:val="clear" w:color="auto" w:fill="FFFFFF"/>
          <w:lang w:val="en-US" w:eastAsia="zh-CN" w:bidi="ar-SA"/>
        </w:rPr>
        <w:t>供应商</w:t>
      </w:r>
      <w:r>
        <w:rPr>
          <w:rFonts w:hint="eastAsia" w:ascii="宋体" w:hAnsi="宋体" w:eastAsia="宋体" w:cs="宋体"/>
          <w:kern w:val="0"/>
          <w:sz w:val="21"/>
          <w:szCs w:val="21"/>
          <w:highlight w:val="none"/>
          <w:shd w:val="clear" w:color="auto" w:fill="FFFFFF"/>
          <w:lang w:val="en-US" w:eastAsia="zh-CN" w:bidi="ar-SA"/>
        </w:rPr>
        <w:t>名称全</w:t>
      </w:r>
      <w:r>
        <w:rPr>
          <w:rFonts w:hint="eastAsia" w:ascii="宋体" w:hAnsi="宋体" w:eastAsia="宋体" w:cs="宋体"/>
          <w:color w:val="auto"/>
          <w:kern w:val="0"/>
          <w:sz w:val="21"/>
          <w:szCs w:val="21"/>
          <w:highlight w:val="none"/>
          <w:shd w:val="clear" w:color="auto" w:fill="FFFFFF"/>
          <w:lang w:val="en-US" w:eastAsia="zh-CN" w:bidi="ar-SA"/>
        </w:rPr>
        <w:t>称+</w:t>
      </w:r>
      <w:r>
        <w:rPr>
          <w:rFonts w:hint="eastAsia" w:ascii="宋体" w:hAnsi="宋体" w:cs="宋体"/>
          <w:color w:val="auto"/>
          <w:kern w:val="0"/>
          <w:sz w:val="21"/>
          <w:szCs w:val="21"/>
          <w:highlight w:val="none"/>
          <w:shd w:val="clear" w:color="auto" w:fill="FFFFFF"/>
          <w:lang w:val="en-US" w:eastAsia="zh-CN" w:bidi="ar-SA"/>
        </w:rPr>
        <w:t>【HXZB】20251258</w:t>
      </w:r>
      <w:r>
        <w:rPr>
          <w:rFonts w:hint="eastAsia" w:ascii="宋体" w:hAnsi="宋体" w:eastAsia="宋体" w:cs="宋体"/>
          <w:color w:val="auto"/>
          <w:kern w:val="0"/>
          <w:sz w:val="21"/>
          <w:szCs w:val="21"/>
          <w:highlight w:val="none"/>
          <w:shd w:val="clear" w:color="auto" w:fill="FFFFFF"/>
          <w:lang w:val="en-US" w:eastAsia="zh-CN" w:bidi="ar-SA"/>
        </w:rPr>
        <w:t>+文</w:t>
      </w:r>
      <w:r>
        <w:rPr>
          <w:rFonts w:hint="eastAsia" w:ascii="宋体" w:hAnsi="宋体" w:eastAsia="宋体" w:cs="宋体"/>
          <w:kern w:val="0"/>
          <w:sz w:val="21"/>
          <w:szCs w:val="21"/>
          <w:highlight w:val="none"/>
          <w:shd w:val="clear" w:color="auto" w:fill="FFFFFF"/>
          <w:lang w:val="en-US" w:eastAsia="zh-CN" w:bidi="ar-SA"/>
        </w:rPr>
        <w:t>件</w:t>
      </w:r>
      <w:r>
        <w:rPr>
          <w:rFonts w:hint="eastAsia" w:ascii="宋体" w:hAnsi="宋体" w:eastAsia="宋体" w:cs="宋体"/>
          <w:kern w:val="0"/>
          <w:sz w:val="21"/>
          <w:szCs w:val="21"/>
          <w:shd w:val="clear" w:color="auto" w:fill="FFFFFF"/>
          <w:lang w:val="en-US" w:eastAsia="zh-CN" w:bidi="ar-SA"/>
        </w:rPr>
        <w:t>费（若采用个户对公户转账，后续不再开具发票）。</w:t>
      </w:r>
    </w:p>
    <w:p w14:paraId="7410D6EE">
      <w:pPr>
        <w:widowControl/>
        <w:wordWrap w:val="0"/>
        <w:topLinePunct w:val="0"/>
        <w:spacing w:before="0" w:beforeAutospacing="0" w:after="0" w:afterAutospacing="0" w:line="360" w:lineRule="auto"/>
        <w:ind w:firstLine="420" w:firstLineChars="200"/>
        <w:jc w:val="lef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单位名称：恒信咨询管理有限公司</w:t>
      </w:r>
    </w:p>
    <w:p w14:paraId="73D8F505">
      <w:pPr>
        <w:widowControl/>
        <w:wordWrap w:val="0"/>
        <w:topLinePunct w:val="0"/>
        <w:spacing w:before="0" w:beforeAutospacing="0" w:after="0" w:afterAutospacing="0" w:line="360" w:lineRule="auto"/>
        <w:ind w:firstLine="420" w:firstLineChars="200"/>
        <w:jc w:val="lef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开户银行∶交行郑州北环路支行</w:t>
      </w:r>
    </w:p>
    <w:p w14:paraId="302EB5A1">
      <w:pPr>
        <w:widowControl/>
        <w:wordWrap w:val="0"/>
        <w:topLinePunct w:val="0"/>
        <w:spacing w:before="0" w:beforeAutospacing="0" w:after="0" w:afterAutospacing="0" w:line="360" w:lineRule="auto"/>
        <w:ind w:firstLine="420" w:firstLineChars="200"/>
        <w:jc w:val="lef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 xml:space="preserve">账号∶4110 624 000 1801 000 5642 </w:t>
      </w:r>
    </w:p>
    <w:p w14:paraId="62AF6F6E">
      <w:pPr>
        <w:wordWrap/>
        <w:topLinePunct w:val="0"/>
        <w:spacing w:line="360" w:lineRule="auto"/>
        <w:ind w:firstLine="420" w:firstLineChars="200"/>
        <w:jc w:val="both"/>
        <w:rPr>
          <w:rFonts w:hint="eastAsia" w:ascii="宋体" w:hAnsi="宋体" w:cs="宋体"/>
          <w:szCs w:val="21"/>
        </w:rPr>
      </w:pPr>
      <w:r>
        <w:rPr>
          <w:rFonts w:hint="eastAsia" w:ascii="宋体" w:hAnsi="宋体" w:cs="宋体"/>
          <w:kern w:val="0"/>
          <w:szCs w:val="21"/>
          <w:shd w:val="clear" w:color="auto" w:fill="FFFFFF"/>
        </w:rPr>
        <w:t>行号∶301491000769</w:t>
      </w:r>
    </w:p>
    <w:p w14:paraId="29C05CE6">
      <w:pPr>
        <w:widowControl/>
        <w:spacing w:line="360" w:lineRule="auto"/>
        <w:rPr>
          <w:rFonts w:ascii="宋体" w:hAnsi="宋体"/>
          <w:b/>
          <w:bCs/>
          <w:szCs w:val="21"/>
        </w:rPr>
      </w:pPr>
      <w:r>
        <w:rPr>
          <w:rFonts w:hint="eastAsia" w:ascii="宋体" w:hAnsi="宋体"/>
          <w:b/>
          <w:bCs/>
          <w:szCs w:val="21"/>
        </w:rPr>
        <w:t>六、响应文件递交及开启信息</w:t>
      </w:r>
    </w:p>
    <w:p w14:paraId="5D2E0611">
      <w:pPr>
        <w:widowControl/>
        <w:spacing w:before="0" w:beforeAutospacing="0" w:after="0" w:afterAutospacing="0" w:line="360" w:lineRule="auto"/>
        <w:ind w:firstLine="420" w:firstLineChars="20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shd w:val="clear" w:color="auto" w:fill="FFFFFF"/>
          <w:lang w:val="en-US" w:eastAsia="zh-CN" w:bidi="ar-SA"/>
        </w:rPr>
        <w:t>1.时</w:t>
      </w:r>
      <w:r>
        <w:rPr>
          <w:rFonts w:hint="eastAsia" w:ascii="宋体" w:hAnsi="宋体" w:eastAsia="宋体" w:cs="宋体"/>
          <w:kern w:val="0"/>
          <w:sz w:val="21"/>
          <w:szCs w:val="21"/>
          <w:highlight w:val="none"/>
          <w:shd w:val="clear" w:color="auto" w:fill="FFFFFF"/>
          <w:lang w:val="en-US" w:eastAsia="zh-CN" w:bidi="ar-SA"/>
        </w:rPr>
        <w:t>间：2025年12月15日09时30分(北京时间)。</w:t>
      </w:r>
    </w:p>
    <w:p w14:paraId="17892712">
      <w:pPr>
        <w:widowControl/>
        <w:spacing w:before="0" w:beforeAutospacing="0" w:after="0" w:afterAutospacing="0" w:line="360" w:lineRule="auto"/>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shd w:val="clear" w:color="auto" w:fill="FFFFFF"/>
          <w:lang w:val="en-US" w:eastAsia="zh-CN" w:bidi="ar-SA"/>
        </w:rPr>
        <w:t>2.地点：恒信咨询管理有限公司（</w:t>
      </w:r>
      <w:r>
        <w:rPr>
          <w:rFonts w:hint="eastAsia" w:ascii="宋体" w:hAnsi="宋体" w:eastAsia="宋体" w:cs="宋体"/>
          <w:kern w:val="0"/>
          <w:sz w:val="21"/>
          <w:szCs w:val="21"/>
          <w:shd w:val="clear" w:color="auto" w:fill="FFFFFF"/>
          <w:lang w:val="zh-CN" w:eastAsia="zh-CN" w:bidi="ar-SA"/>
        </w:rPr>
        <w:t>郑州市电厂路河南省国家大学科技园（东区）16号楼B座6楼）</w:t>
      </w:r>
      <w:r>
        <w:rPr>
          <w:rFonts w:hint="eastAsia" w:ascii="宋体" w:hAnsi="宋体" w:eastAsia="宋体" w:cs="宋体"/>
          <w:kern w:val="0"/>
          <w:sz w:val="21"/>
          <w:szCs w:val="21"/>
          <w:shd w:val="clear" w:color="auto" w:fill="FFFFFF"/>
          <w:lang w:val="en-US" w:eastAsia="zh-CN" w:bidi="ar-SA"/>
        </w:rPr>
        <w:t>。</w:t>
      </w:r>
    </w:p>
    <w:p w14:paraId="589F84F3">
      <w:pPr>
        <w:widowControl/>
        <w:spacing w:line="360" w:lineRule="auto"/>
        <w:rPr>
          <w:rFonts w:ascii="宋体" w:hAnsi="宋体"/>
          <w:b/>
          <w:bCs/>
          <w:szCs w:val="21"/>
        </w:rPr>
      </w:pPr>
      <w:r>
        <w:rPr>
          <w:rFonts w:hint="eastAsia" w:ascii="宋体" w:hAnsi="宋体"/>
          <w:b/>
          <w:bCs/>
          <w:szCs w:val="21"/>
        </w:rPr>
        <w:t>七、发布公告的媒介及公告期限</w:t>
      </w:r>
    </w:p>
    <w:p w14:paraId="11B6F2A6">
      <w:pPr>
        <w:widowControl/>
        <w:spacing w:line="360" w:lineRule="auto"/>
        <w:ind w:firstLine="420" w:firstLineChars="200"/>
        <w:rPr>
          <w:rFonts w:hint="eastAsia" w:ascii="宋体" w:hAnsi="宋体"/>
          <w:szCs w:val="21"/>
        </w:rPr>
      </w:pPr>
      <w:r>
        <w:rPr>
          <w:rFonts w:hint="eastAsia" w:ascii="宋体" w:hAnsi="宋体" w:cs="宋体"/>
          <w:szCs w:val="21"/>
          <w:lang w:val="zh-CN"/>
        </w:rPr>
        <w:t>本次谈判公告在</w:t>
      </w:r>
      <w:r>
        <w:rPr>
          <w:rFonts w:hint="eastAsia"/>
          <w:sz w:val="21"/>
          <w:szCs w:val="21"/>
          <w:shd w:val="clear" w:color="auto" w:fill="FFFFFF"/>
        </w:rPr>
        <w:t>《中国招标投标公共服务平台》《河南招标采购综合网》《恒信咨询网》</w:t>
      </w:r>
      <w:r>
        <w:rPr>
          <w:rFonts w:hint="eastAsia" w:ascii="宋体" w:hAnsi="宋体" w:cs="宋体"/>
          <w:szCs w:val="21"/>
          <w:lang w:val="zh-CN"/>
        </w:rPr>
        <w:t>上发布，公告期限为三个工作日。</w:t>
      </w:r>
    </w:p>
    <w:p w14:paraId="141D7C25">
      <w:pPr>
        <w:widowControl/>
        <w:spacing w:line="360" w:lineRule="auto"/>
        <w:rPr>
          <w:rFonts w:ascii="宋体" w:hAnsi="宋体"/>
          <w:b/>
          <w:bCs/>
          <w:szCs w:val="21"/>
        </w:rPr>
      </w:pPr>
      <w:r>
        <w:rPr>
          <w:rFonts w:hint="eastAsia" w:ascii="宋体" w:hAnsi="宋体"/>
          <w:b/>
          <w:bCs/>
          <w:szCs w:val="21"/>
        </w:rPr>
        <w:t>八、联系方式</w:t>
      </w:r>
    </w:p>
    <w:p w14:paraId="6B6957CC">
      <w:pPr>
        <w:widowControl/>
        <w:wordWrap w:val="0"/>
        <w:topLinePunct/>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1.采购人信息</w:t>
      </w:r>
    </w:p>
    <w:p w14:paraId="22BA804F">
      <w:pPr>
        <w:widowControl/>
        <w:wordWrap w:val="0"/>
        <w:topLinePunct/>
        <w:spacing w:line="360" w:lineRule="auto"/>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shd w:val="clear" w:color="auto" w:fill="FFFFFF"/>
        </w:rPr>
        <w:t>名称：</w:t>
      </w:r>
      <w:r>
        <w:rPr>
          <w:rFonts w:hint="eastAsia" w:ascii="宋体" w:hAnsi="宋体" w:cs="宋体"/>
          <w:kern w:val="0"/>
          <w:szCs w:val="21"/>
          <w:shd w:val="clear" w:color="auto" w:fill="FFFFFF"/>
          <w:lang w:eastAsia="zh-CN"/>
        </w:rPr>
        <w:t>河南省人民检察院</w:t>
      </w:r>
    </w:p>
    <w:p w14:paraId="5C474E53">
      <w:pPr>
        <w:widowControl/>
        <w:wordWrap w:val="0"/>
        <w:topLinePunct/>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地址：郑州市郑汴路134号</w:t>
      </w:r>
    </w:p>
    <w:p w14:paraId="3F9F77F8">
      <w:pPr>
        <w:widowControl/>
        <w:wordWrap w:val="0"/>
        <w:topLinePunct/>
        <w:spacing w:line="360" w:lineRule="auto"/>
        <w:ind w:firstLine="420" w:firstLineChars="200"/>
        <w:jc w:val="left"/>
        <w:rPr>
          <w:rFonts w:hint="eastAsia" w:ascii="宋体" w:hAnsi="宋体" w:cs="宋体"/>
          <w:kern w:val="0"/>
          <w:szCs w:val="21"/>
          <w:highlight w:val="none"/>
          <w:lang w:val="zh-CN"/>
        </w:rPr>
      </w:pPr>
      <w:r>
        <w:rPr>
          <w:rFonts w:hint="eastAsia" w:ascii="宋体" w:hAnsi="宋体" w:cs="宋体"/>
          <w:kern w:val="0"/>
          <w:szCs w:val="21"/>
          <w:highlight w:val="none"/>
          <w:shd w:val="clear" w:color="auto" w:fill="FFFFFF"/>
        </w:rPr>
        <w:t>联系人：姚武</w:t>
      </w:r>
    </w:p>
    <w:p w14:paraId="57C5BCCB">
      <w:pPr>
        <w:widowControl/>
        <w:wordWrap w:val="0"/>
        <w:topLinePunct/>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shd w:val="clear" w:color="auto" w:fill="FFFFFF"/>
        </w:rPr>
        <w:t>联系方式：0371-66788518</w:t>
      </w:r>
    </w:p>
    <w:p w14:paraId="75540C66">
      <w:pPr>
        <w:widowControl/>
        <w:wordWrap w:val="0"/>
        <w:topLinePunct/>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highlight w:val="none"/>
          <w:shd w:val="clear" w:color="auto" w:fill="FFFFFF"/>
        </w:rPr>
        <w:t>2.采购代理机构信息（如有</w:t>
      </w:r>
      <w:r>
        <w:rPr>
          <w:rFonts w:hint="eastAsia" w:ascii="宋体" w:hAnsi="宋体" w:cs="宋体"/>
          <w:kern w:val="0"/>
          <w:szCs w:val="21"/>
          <w:shd w:val="clear" w:color="auto" w:fill="FFFFFF"/>
        </w:rPr>
        <w:t>）</w:t>
      </w:r>
    </w:p>
    <w:p w14:paraId="4561C788">
      <w:pPr>
        <w:wordWrap/>
        <w:topLinePunct w:val="0"/>
        <w:spacing w:line="360" w:lineRule="auto"/>
        <w:ind w:firstLine="420" w:firstLineChars="200"/>
        <w:jc w:val="left"/>
        <w:rPr>
          <w:rFonts w:hint="eastAsia" w:ascii="宋体" w:hAnsi="宋体" w:cs="宋体"/>
          <w:szCs w:val="21"/>
        </w:rPr>
      </w:pPr>
      <w:r>
        <w:rPr>
          <w:rFonts w:hint="eastAsia" w:ascii="宋体" w:hAnsi="宋体" w:cs="宋体"/>
          <w:szCs w:val="21"/>
        </w:rPr>
        <w:t>名称：恒信咨询管理有限公司</w:t>
      </w:r>
    </w:p>
    <w:p w14:paraId="5D8932B3">
      <w:pPr>
        <w:wordWrap/>
        <w:topLinePunct w:val="0"/>
        <w:spacing w:line="360" w:lineRule="auto"/>
        <w:ind w:firstLine="420" w:firstLineChars="200"/>
        <w:jc w:val="left"/>
        <w:rPr>
          <w:rFonts w:hint="eastAsia" w:ascii="宋体" w:hAnsi="宋体" w:cs="宋体"/>
          <w:szCs w:val="21"/>
        </w:rPr>
      </w:pPr>
      <w:r>
        <w:rPr>
          <w:rFonts w:hint="eastAsia" w:ascii="宋体" w:hAnsi="宋体" w:cs="宋体"/>
          <w:szCs w:val="21"/>
        </w:rPr>
        <w:t>地址：郑州市电厂路河南省国家大学科技园（东区）16号楼B座6楼</w:t>
      </w:r>
    </w:p>
    <w:p w14:paraId="787754BD">
      <w:pPr>
        <w:widowControl/>
        <w:wordWrap w:val="0"/>
        <w:topLinePunct/>
        <w:spacing w:line="360"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联系人：马哲、孙国栋、王倩倩、袁芙蓉、李月晓</w:t>
      </w:r>
    </w:p>
    <w:p w14:paraId="54620D2B">
      <w:pPr>
        <w:widowControl/>
        <w:wordWrap w:val="0"/>
        <w:topLinePunct/>
        <w:spacing w:line="360" w:lineRule="auto"/>
        <w:ind w:firstLine="420" w:firstLineChars="200"/>
        <w:jc w:val="left"/>
        <w:rPr>
          <w:rFonts w:hint="eastAsia" w:ascii="宋体" w:hAnsi="宋体" w:cs="宋体"/>
          <w:kern w:val="0"/>
          <w:szCs w:val="21"/>
          <w:u w:val="single"/>
          <w:shd w:val="clear" w:color="auto" w:fill="FFFFFF"/>
        </w:rPr>
      </w:pPr>
      <w:r>
        <w:rPr>
          <w:rFonts w:hint="eastAsia" w:ascii="宋体" w:hAnsi="宋体" w:cs="宋体"/>
          <w:kern w:val="0"/>
          <w:szCs w:val="21"/>
          <w:shd w:val="clear" w:color="auto" w:fill="FFFFFF"/>
        </w:rPr>
        <w:t>联系方式：0371-55131206、0371-86688491</w:t>
      </w:r>
    </w:p>
    <w:p w14:paraId="114D9B81">
      <w:pPr>
        <w:widowControl/>
        <w:wordWrap w:val="0"/>
        <w:topLinePunct/>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3.项目联系方式</w:t>
      </w:r>
    </w:p>
    <w:p w14:paraId="5BE7C3F3">
      <w:pPr>
        <w:widowControl/>
        <w:wordWrap w:val="0"/>
        <w:topLinePunct/>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项目联系人：</w:t>
      </w:r>
      <w:r>
        <w:rPr>
          <w:rFonts w:hint="eastAsia" w:ascii="宋体" w:hAnsi="宋体" w:cs="宋体"/>
          <w:kern w:val="0"/>
          <w:szCs w:val="21"/>
        </w:rPr>
        <w:t>马哲</w:t>
      </w:r>
    </w:p>
    <w:p w14:paraId="715022AD">
      <w:pPr>
        <w:wordWrap/>
        <w:topLinePunct/>
        <w:spacing w:line="240" w:lineRule="auto"/>
        <w:ind w:firstLine="420" w:firstLineChars="200"/>
        <w:jc w:val="left"/>
        <w:rPr>
          <w:rFonts w:hint="eastAsia" w:ascii="宋体" w:hAnsi="宋体" w:cs="宋体"/>
          <w:szCs w:val="21"/>
        </w:rPr>
      </w:pPr>
      <w:r>
        <w:rPr>
          <w:rFonts w:hint="eastAsia" w:ascii="宋体" w:hAnsi="宋体" w:cs="宋体"/>
          <w:kern w:val="0"/>
          <w:szCs w:val="21"/>
          <w:shd w:val="clear" w:color="auto" w:fill="FFFFFF"/>
        </w:rPr>
        <w:t>联系方式：0371-86688491</w:t>
      </w:r>
    </w:p>
    <w:p w14:paraId="3C9B5E78">
      <w:r>
        <w:br w:type="page"/>
      </w:r>
    </w:p>
    <w:p w14:paraId="459C2852">
      <w:pPr>
        <w:wordWrap/>
        <w:topLinePunct/>
        <w:spacing w:line="240" w:lineRule="auto"/>
        <w:jc w:val="both"/>
        <w:rPr>
          <w:rFonts w:hint="eastAsia" w:ascii="宋体" w:hAnsi="宋体" w:cs="宋体"/>
          <w:b/>
          <w:bCs/>
          <w:sz w:val="24"/>
          <w:szCs w:val="24"/>
        </w:rPr>
      </w:pPr>
      <w:r>
        <w:rPr>
          <w:rFonts w:hint="eastAsia" w:ascii="宋体" w:hAnsi="宋体" w:cs="宋体"/>
          <w:b/>
          <w:bCs/>
          <w:sz w:val="24"/>
          <w:szCs w:val="24"/>
        </w:rPr>
        <w:t>附件1：</w:t>
      </w:r>
    </w:p>
    <w:p w14:paraId="61928E75">
      <w:pPr>
        <w:widowControl w:val="0"/>
        <w:autoSpaceDE w:val="0"/>
        <w:autoSpaceDN w:val="0"/>
        <w:adjustRightInd w:val="0"/>
        <w:spacing w:line="360" w:lineRule="auto"/>
        <w:jc w:val="center"/>
        <w:rPr>
          <w:rFonts w:hint="eastAsia" w:ascii="宋体" w:hAnsi="宋体" w:eastAsia="宋体" w:cs="宋体"/>
          <w:b/>
          <w:color w:val="auto"/>
          <w:sz w:val="28"/>
          <w:szCs w:val="28"/>
          <w:lang w:val="en-US" w:eastAsia="zh-CN" w:bidi="ar-SA"/>
        </w:rPr>
      </w:pPr>
      <w:r>
        <w:rPr>
          <w:rFonts w:hint="eastAsia" w:ascii="宋体" w:hAnsi="宋体" w:cs="宋体"/>
          <w:b/>
          <w:color w:val="auto"/>
          <w:sz w:val="28"/>
          <w:szCs w:val="28"/>
          <w:lang w:val="en-US" w:eastAsia="zh-CN" w:bidi="ar-SA"/>
        </w:rPr>
        <w:t>河南省人民检察院购置配备检察侦查装备项目</w:t>
      </w:r>
    </w:p>
    <w:p w14:paraId="2AE9A9AF">
      <w:pPr>
        <w:widowControl w:val="0"/>
        <w:autoSpaceDE w:val="0"/>
        <w:autoSpaceDN w:val="0"/>
        <w:adjustRightInd w:val="0"/>
        <w:spacing w:line="360" w:lineRule="auto"/>
        <w:jc w:val="center"/>
        <w:rPr>
          <w:rFonts w:hint="eastAsia" w:ascii="宋体" w:hAnsi="宋体" w:eastAsia="宋体" w:cs="宋体"/>
          <w:b/>
          <w:color w:val="auto"/>
          <w:sz w:val="28"/>
          <w:szCs w:val="28"/>
          <w:lang w:val="en-US" w:eastAsia="zh-CN" w:bidi="ar-SA"/>
        </w:rPr>
      </w:pPr>
      <w:r>
        <w:rPr>
          <w:rFonts w:hint="eastAsia" w:ascii="宋体" w:hAnsi="宋体" w:cs="宋体"/>
          <w:b/>
          <w:color w:val="auto"/>
          <w:sz w:val="28"/>
          <w:szCs w:val="28"/>
          <w:lang w:val="en-US" w:eastAsia="zh-CN" w:bidi="ar-SA"/>
        </w:rPr>
        <w:t>谈判文件</w:t>
      </w:r>
      <w:r>
        <w:rPr>
          <w:rFonts w:hint="eastAsia" w:ascii="宋体" w:hAnsi="宋体" w:eastAsia="宋体" w:cs="宋体"/>
          <w:b/>
          <w:color w:val="auto"/>
          <w:sz w:val="28"/>
          <w:szCs w:val="28"/>
          <w:lang w:val="en-US" w:eastAsia="zh-CN" w:bidi="ar-SA"/>
        </w:rPr>
        <w:t>获取登记表</w:t>
      </w:r>
    </w:p>
    <w:p w14:paraId="068C001B">
      <w:pPr>
        <w:widowControl w:val="0"/>
        <w:autoSpaceDE w:val="0"/>
        <w:autoSpaceDN w:val="0"/>
        <w:adjustRightInd w:val="0"/>
        <w:spacing w:line="360" w:lineRule="auto"/>
        <w:jc w:val="both"/>
        <w:rPr>
          <w:rFonts w:hint="eastAsia" w:ascii="宋体" w:hAnsi="宋体" w:eastAsia="宋体" w:cs="宋体"/>
          <w:bCs/>
          <w:color w:val="auto"/>
          <w:sz w:val="21"/>
          <w:szCs w:val="21"/>
          <w:lang w:val="en-US" w:eastAsia="zh-CN" w:bidi="ar-SA"/>
        </w:rPr>
      </w:pPr>
      <w:bookmarkStart w:id="35" w:name="_GoBack"/>
      <w:bookmarkEnd w:id="35"/>
    </w:p>
    <w:p w14:paraId="2BBDEA93">
      <w:pPr>
        <w:widowControl w:val="0"/>
        <w:autoSpaceDE w:val="0"/>
        <w:autoSpaceDN w:val="0"/>
        <w:adjustRightInd w:val="0"/>
        <w:spacing w:line="360" w:lineRule="auto"/>
        <w:jc w:val="both"/>
        <w:rPr>
          <w:rFonts w:hint="eastAsia" w:ascii="宋体" w:hAnsi="宋体" w:eastAsia="宋体" w:cs="宋体"/>
          <w:bCs/>
          <w:color w:val="auto"/>
          <w:sz w:val="21"/>
          <w:szCs w:val="21"/>
          <w:u w:val="single"/>
          <w:lang w:val="en-US" w:eastAsia="zh-CN" w:bidi="ar-SA"/>
        </w:rPr>
      </w:pPr>
      <w:r>
        <w:rPr>
          <w:rFonts w:hint="eastAsia" w:ascii="宋体" w:hAnsi="宋体" w:eastAsia="宋体" w:cs="宋体"/>
          <w:bCs/>
          <w:color w:val="auto"/>
          <w:sz w:val="21"/>
          <w:szCs w:val="21"/>
          <w:lang w:val="en-US" w:eastAsia="zh-CN" w:bidi="ar-SA"/>
        </w:rPr>
        <w:t>领取时间：</w:t>
      </w:r>
      <w:r>
        <w:rPr>
          <w:rFonts w:hint="eastAsia" w:ascii="宋体" w:hAnsi="宋体" w:eastAsia="宋体" w:cs="宋体"/>
          <w:bCs/>
          <w:color w:val="auto"/>
          <w:sz w:val="21"/>
          <w:szCs w:val="21"/>
          <w:u w:val="single"/>
          <w:lang w:val="en-US" w:eastAsia="zh-CN" w:bidi="ar-SA"/>
        </w:rPr>
        <w:t xml:space="preserve">    年    月    日    </w:t>
      </w:r>
      <w:r>
        <w:rPr>
          <w:rFonts w:hint="eastAsia" w:ascii="宋体" w:hAnsi="宋体" w:eastAsia="宋体" w:cs="宋体"/>
          <w:bCs/>
          <w:color w:val="auto"/>
          <w:sz w:val="21"/>
          <w:szCs w:val="21"/>
          <w:lang w:val="en-US" w:eastAsia="zh-CN" w:bidi="ar-SA"/>
        </w:rPr>
        <w:t>项目编号：</w:t>
      </w:r>
      <w:r>
        <w:rPr>
          <w:rFonts w:hint="eastAsia" w:ascii="宋体" w:hAnsi="宋体" w:eastAsia="宋体" w:cs="宋体"/>
          <w:bCs/>
          <w:color w:val="auto"/>
          <w:sz w:val="21"/>
          <w:szCs w:val="21"/>
          <w:u w:val="single"/>
          <w:lang w:val="en-US" w:eastAsia="zh-CN" w:bidi="ar-SA"/>
        </w:rPr>
        <w:t xml:space="preserve">                          </w:t>
      </w:r>
    </w:p>
    <w:p w14:paraId="43BBBB90">
      <w:pPr>
        <w:widowControl w:val="0"/>
        <w:autoSpaceDE w:val="0"/>
        <w:autoSpaceDN w:val="0"/>
        <w:adjustRightInd w:val="0"/>
        <w:spacing w:line="360" w:lineRule="auto"/>
        <w:jc w:val="both"/>
        <w:rPr>
          <w:rFonts w:hint="eastAsia" w:ascii="宋体" w:hAnsi="宋体" w:eastAsia="宋体" w:cs="宋体"/>
          <w:bCs/>
          <w:color w:val="auto"/>
          <w:sz w:val="21"/>
          <w:szCs w:val="21"/>
          <w:u w:val="single"/>
          <w:lang w:val="en-US" w:eastAsia="zh-CN" w:bidi="ar-SA"/>
        </w:rPr>
      </w:pPr>
      <w:r>
        <w:rPr>
          <w:rFonts w:hint="eastAsia" w:ascii="宋体" w:hAnsi="宋体" w:eastAsia="宋体" w:cs="宋体"/>
          <w:bCs/>
          <w:color w:val="auto"/>
          <w:sz w:val="21"/>
          <w:szCs w:val="21"/>
          <w:lang w:val="en-US" w:eastAsia="zh-CN" w:bidi="ar-SA"/>
        </w:rPr>
        <w:t>联 系 人：</w:t>
      </w:r>
      <w:r>
        <w:rPr>
          <w:rFonts w:hint="eastAsia" w:ascii="宋体" w:hAnsi="宋体" w:eastAsia="宋体" w:cs="宋体"/>
          <w:bCs/>
          <w:color w:val="auto"/>
          <w:sz w:val="21"/>
          <w:szCs w:val="21"/>
          <w:u w:val="single"/>
          <w:lang w:val="en-US" w:eastAsia="zh-CN" w:bidi="ar-SA"/>
        </w:rPr>
        <w:t xml:space="preserve">                      </w:t>
      </w:r>
      <w:r>
        <w:rPr>
          <w:rFonts w:hint="eastAsia" w:ascii="宋体" w:hAnsi="宋体" w:eastAsia="宋体" w:cs="宋体"/>
          <w:bCs/>
          <w:color w:val="auto"/>
          <w:sz w:val="21"/>
          <w:szCs w:val="21"/>
          <w:lang w:val="en-US" w:eastAsia="zh-CN" w:bidi="ar-SA"/>
        </w:rPr>
        <w:t>手    机：</w:t>
      </w:r>
      <w:r>
        <w:rPr>
          <w:rFonts w:hint="eastAsia" w:ascii="宋体" w:hAnsi="宋体" w:eastAsia="宋体" w:cs="宋体"/>
          <w:bCs/>
          <w:color w:val="auto"/>
          <w:sz w:val="21"/>
          <w:szCs w:val="21"/>
          <w:u w:val="single"/>
          <w:lang w:val="en-US" w:eastAsia="zh-CN" w:bidi="ar-SA"/>
        </w:rPr>
        <w:t xml:space="preserve">                          </w:t>
      </w:r>
    </w:p>
    <w:p w14:paraId="13543CFC">
      <w:pPr>
        <w:widowControl w:val="0"/>
        <w:autoSpaceDE w:val="0"/>
        <w:autoSpaceDN w:val="0"/>
        <w:adjustRightInd w:val="0"/>
        <w:spacing w:line="360" w:lineRule="auto"/>
        <w:jc w:val="both"/>
        <w:rPr>
          <w:rFonts w:hint="eastAsia" w:ascii="宋体" w:hAnsi="宋体" w:eastAsia="宋体" w:cs="宋体"/>
          <w:bCs/>
          <w:color w:val="auto"/>
          <w:sz w:val="21"/>
          <w:szCs w:val="21"/>
          <w:u w:val="single"/>
          <w:lang w:val="en-US" w:eastAsia="zh-CN" w:bidi="ar-SA"/>
        </w:rPr>
      </w:pPr>
      <w:r>
        <w:rPr>
          <w:rFonts w:hint="eastAsia" w:ascii="宋体" w:hAnsi="宋体" w:eastAsia="宋体" w:cs="宋体"/>
          <w:bCs/>
          <w:color w:val="auto"/>
          <w:sz w:val="21"/>
          <w:szCs w:val="21"/>
          <w:lang w:val="en-US" w:eastAsia="zh-CN" w:bidi="ar-SA"/>
        </w:rPr>
        <w:t>公司电话：</w:t>
      </w:r>
      <w:r>
        <w:rPr>
          <w:rFonts w:hint="eastAsia" w:ascii="宋体" w:hAnsi="宋体" w:eastAsia="宋体" w:cs="宋体"/>
          <w:bCs/>
          <w:color w:val="auto"/>
          <w:sz w:val="21"/>
          <w:szCs w:val="21"/>
          <w:u w:val="single"/>
          <w:lang w:val="en-US" w:eastAsia="zh-CN" w:bidi="ar-SA"/>
        </w:rPr>
        <w:t xml:space="preserve">                      </w:t>
      </w:r>
      <w:r>
        <w:rPr>
          <w:rFonts w:hint="eastAsia" w:ascii="宋体" w:hAnsi="宋体" w:eastAsia="宋体" w:cs="宋体"/>
          <w:bCs/>
          <w:color w:val="auto"/>
          <w:sz w:val="21"/>
          <w:szCs w:val="21"/>
          <w:lang w:val="en-US" w:eastAsia="zh-CN" w:bidi="ar-SA"/>
        </w:rPr>
        <w:t>电子邮箱：</w:t>
      </w:r>
      <w:r>
        <w:rPr>
          <w:rFonts w:hint="eastAsia" w:ascii="宋体" w:hAnsi="宋体" w:eastAsia="宋体" w:cs="宋体"/>
          <w:bCs/>
          <w:color w:val="auto"/>
          <w:sz w:val="21"/>
          <w:szCs w:val="21"/>
          <w:u w:val="single"/>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208"/>
        <w:gridCol w:w="4649"/>
      </w:tblGrid>
      <w:tr w14:paraId="12EA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41833623">
            <w:pPr>
              <w:widowControl w:val="0"/>
              <w:autoSpaceDE w:val="0"/>
              <w:autoSpaceDN w:val="0"/>
              <w:adjustRightInd w:val="0"/>
              <w:spacing w:line="360" w:lineRule="auto"/>
              <w:jc w:val="both"/>
              <w:rPr>
                <w:rFonts w:hint="eastAsia" w:ascii="宋体" w:hAnsi="宋体" w:eastAsia="宋体" w:cs="宋体"/>
                <w:bCs/>
                <w:color w:val="auto"/>
                <w:sz w:val="21"/>
                <w:szCs w:val="21"/>
                <w:lang w:val="en-US" w:eastAsia="zh-CN" w:bidi="ar-SA"/>
              </w:rPr>
            </w:pPr>
            <w:r>
              <w:rPr>
                <w:rFonts w:hint="eastAsia" w:ascii="宋体" w:hAnsi="宋体" w:cs="宋体"/>
                <w:bCs/>
                <w:color w:val="auto"/>
                <w:sz w:val="21"/>
                <w:szCs w:val="21"/>
                <w:lang w:val="en-US" w:eastAsia="zh-CN" w:bidi="ar-SA"/>
              </w:rPr>
              <w:t>供应商</w:t>
            </w:r>
            <w:r>
              <w:rPr>
                <w:rFonts w:hint="eastAsia" w:ascii="宋体" w:hAnsi="宋体" w:eastAsia="宋体" w:cs="宋体"/>
                <w:bCs/>
                <w:color w:val="auto"/>
                <w:sz w:val="21"/>
                <w:szCs w:val="21"/>
                <w:lang w:val="en-US" w:eastAsia="zh-CN" w:bidi="ar-SA"/>
              </w:rPr>
              <w:t>名称</w:t>
            </w:r>
          </w:p>
        </w:tc>
        <w:tc>
          <w:tcPr>
            <w:tcW w:w="6857" w:type="dxa"/>
            <w:gridSpan w:val="2"/>
            <w:noWrap w:val="0"/>
            <w:vAlign w:val="center"/>
          </w:tcPr>
          <w:p w14:paraId="6F9EF6A3">
            <w:pPr>
              <w:widowControl w:val="0"/>
              <w:autoSpaceDE w:val="0"/>
              <w:autoSpaceDN w:val="0"/>
              <w:adjustRightInd w:val="0"/>
              <w:spacing w:line="360" w:lineRule="auto"/>
              <w:jc w:val="both"/>
              <w:rPr>
                <w:rFonts w:hint="eastAsia" w:ascii="宋体" w:hAnsi="宋体" w:eastAsia="宋体" w:cs="宋体"/>
                <w:bCs/>
                <w:color w:val="auto"/>
                <w:sz w:val="21"/>
                <w:szCs w:val="21"/>
                <w:lang w:val="en-US" w:eastAsia="zh-CN" w:bidi="ar-SA"/>
              </w:rPr>
            </w:pPr>
          </w:p>
        </w:tc>
      </w:tr>
      <w:tr w14:paraId="4E10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1D8C2FC0">
            <w:pPr>
              <w:widowControl w:val="0"/>
              <w:autoSpaceDE w:val="0"/>
              <w:autoSpaceDN w:val="0"/>
              <w:adjustRightInd w:val="0"/>
              <w:spacing w:line="360" w:lineRule="auto"/>
              <w:jc w:val="both"/>
              <w:rPr>
                <w:rFonts w:hint="eastAsia" w:ascii="宋体" w:hAnsi="宋体" w:eastAsia="宋体" w:cs="宋体"/>
                <w:bCs/>
                <w:color w:val="auto"/>
                <w:sz w:val="21"/>
                <w:szCs w:val="21"/>
                <w:lang w:val="en-US" w:eastAsia="zh-CN" w:bidi="ar-SA"/>
              </w:rPr>
            </w:pPr>
            <w:r>
              <w:rPr>
                <w:rFonts w:hint="eastAsia" w:ascii="宋体" w:hAnsi="宋体" w:eastAsia="宋体" w:cs="宋体"/>
                <w:bCs/>
                <w:color w:val="auto"/>
                <w:sz w:val="21"/>
                <w:szCs w:val="21"/>
                <w:lang w:val="en-US" w:eastAsia="zh-CN" w:bidi="ar-SA"/>
              </w:rPr>
              <w:t>地址</w:t>
            </w:r>
          </w:p>
        </w:tc>
        <w:tc>
          <w:tcPr>
            <w:tcW w:w="6857" w:type="dxa"/>
            <w:gridSpan w:val="2"/>
            <w:noWrap w:val="0"/>
            <w:vAlign w:val="center"/>
          </w:tcPr>
          <w:p w14:paraId="320335D4">
            <w:pPr>
              <w:widowControl w:val="0"/>
              <w:autoSpaceDE w:val="0"/>
              <w:autoSpaceDN w:val="0"/>
              <w:adjustRightInd w:val="0"/>
              <w:spacing w:line="360" w:lineRule="auto"/>
              <w:jc w:val="both"/>
              <w:rPr>
                <w:rFonts w:hint="eastAsia" w:ascii="宋体" w:hAnsi="宋体" w:eastAsia="宋体" w:cs="宋体"/>
                <w:bCs/>
                <w:color w:val="auto"/>
                <w:sz w:val="21"/>
                <w:szCs w:val="21"/>
                <w:lang w:val="en-US" w:eastAsia="zh-CN" w:bidi="ar-SA"/>
              </w:rPr>
            </w:pPr>
          </w:p>
        </w:tc>
      </w:tr>
      <w:tr w14:paraId="018C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44EF9AD2">
            <w:pPr>
              <w:widowControl w:val="0"/>
              <w:autoSpaceDE w:val="0"/>
              <w:autoSpaceDN w:val="0"/>
              <w:adjustRightInd w:val="0"/>
              <w:spacing w:line="360" w:lineRule="auto"/>
              <w:jc w:val="both"/>
              <w:rPr>
                <w:rFonts w:hint="eastAsia" w:ascii="宋体" w:hAnsi="宋体" w:eastAsia="宋体" w:cs="宋体"/>
                <w:bCs/>
                <w:color w:val="auto"/>
                <w:sz w:val="21"/>
                <w:szCs w:val="21"/>
                <w:lang w:val="en-US" w:eastAsia="zh-CN" w:bidi="ar-SA"/>
              </w:rPr>
            </w:pPr>
            <w:r>
              <w:rPr>
                <w:rFonts w:hint="eastAsia" w:ascii="宋体" w:hAnsi="宋体" w:eastAsia="宋体" w:cs="宋体"/>
                <w:bCs/>
                <w:color w:val="auto"/>
                <w:sz w:val="21"/>
                <w:szCs w:val="21"/>
                <w:lang w:val="en-US" w:eastAsia="zh-CN" w:bidi="ar-SA"/>
              </w:rPr>
              <w:t>法定代表人</w:t>
            </w:r>
          </w:p>
        </w:tc>
        <w:tc>
          <w:tcPr>
            <w:tcW w:w="2208" w:type="dxa"/>
            <w:noWrap w:val="0"/>
            <w:vAlign w:val="center"/>
          </w:tcPr>
          <w:p w14:paraId="6C2D4CBD">
            <w:pPr>
              <w:widowControl w:val="0"/>
              <w:autoSpaceDE w:val="0"/>
              <w:autoSpaceDN w:val="0"/>
              <w:adjustRightInd w:val="0"/>
              <w:spacing w:line="360" w:lineRule="auto"/>
              <w:jc w:val="both"/>
              <w:rPr>
                <w:rFonts w:hint="eastAsia" w:ascii="宋体" w:hAnsi="宋体" w:eastAsia="宋体" w:cs="宋体"/>
                <w:bCs/>
                <w:color w:val="auto"/>
                <w:sz w:val="21"/>
                <w:szCs w:val="21"/>
                <w:lang w:val="en-US" w:eastAsia="zh-CN" w:bidi="ar-SA"/>
              </w:rPr>
            </w:pPr>
            <w:r>
              <w:rPr>
                <w:rFonts w:hint="eastAsia" w:ascii="宋体" w:hAnsi="宋体" w:eastAsia="宋体" w:cs="宋体"/>
                <w:bCs/>
                <w:color w:val="auto"/>
                <w:sz w:val="21"/>
                <w:szCs w:val="21"/>
                <w:lang w:val="en-US" w:eastAsia="zh-CN" w:bidi="ar-SA"/>
              </w:rPr>
              <w:t>姓名：</w:t>
            </w:r>
          </w:p>
        </w:tc>
        <w:tc>
          <w:tcPr>
            <w:tcW w:w="4649" w:type="dxa"/>
            <w:noWrap w:val="0"/>
            <w:vAlign w:val="center"/>
          </w:tcPr>
          <w:p w14:paraId="7D911C12">
            <w:pPr>
              <w:widowControl w:val="0"/>
              <w:autoSpaceDE w:val="0"/>
              <w:autoSpaceDN w:val="0"/>
              <w:adjustRightInd w:val="0"/>
              <w:spacing w:line="360" w:lineRule="auto"/>
              <w:jc w:val="both"/>
              <w:rPr>
                <w:rFonts w:hint="eastAsia" w:ascii="宋体" w:hAnsi="宋体" w:eastAsia="宋体" w:cs="宋体"/>
                <w:bCs/>
                <w:color w:val="auto"/>
                <w:sz w:val="21"/>
                <w:szCs w:val="21"/>
                <w:lang w:val="en-US" w:eastAsia="zh-CN" w:bidi="ar-SA"/>
              </w:rPr>
            </w:pPr>
            <w:r>
              <w:rPr>
                <w:rFonts w:hint="eastAsia" w:ascii="宋体" w:hAnsi="宋体" w:eastAsia="宋体" w:cs="宋体"/>
                <w:bCs/>
                <w:color w:val="auto"/>
                <w:sz w:val="21"/>
                <w:szCs w:val="21"/>
                <w:lang w:val="en-US" w:eastAsia="zh-CN" w:bidi="ar-SA"/>
              </w:rPr>
              <w:t>身份证号：</w:t>
            </w:r>
          </w:p>
        </w:tc>
      </w:tr>
      <w:tr w14:paraId="25E7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3801088E">
            <w:pPr>
              <w:widowControl w:val="0"/>
              <w:autoSpaceDE w:val="0"/>
              <w:autoSpaceDN w:val="0"/>
              <w:adjustRightInd w:val="0"/>
              <w:spacing w:line="360" w:lineRule="auto"/>
              <w:jc w:val="both"/>
              <w:rPr>
                <w:rFonts w:hint="eastAsia" w:ascii="宋体" w:hAnsi="宋体" w:eastAsia="宋体" w:cs="宋体"/>
                <w:bCs/>
                <w:color w:val="auto"/>
                <w:sz w:val="21"/>
                <w:szCs w:val="21"/>
                <w:lang w:val="en-US" w:eastAsia="zh-CN" w:bidi="ar-SA"/>
              </w:rPr>
            </w:pPr>
            <w:r>
              <w:rPr>
                <w:rFonts w:hint="eastAsia" w:ascii="宋体" w:hAnsi="宋体" w:eastAsia="宋体" w:cs="宋体"/>
                <w:bCs/>
                <w:color w:val="auto"/>
                <w:sz w:val="21"/>
                <w:szCs w:val="21"/>
                <w:lang w:val="en-US" w:eastAsia="zh-CN" w:bidi="ar-SA"/>
              </w:rPr>
              <w:t>被授权委托人</w:t>
            </w:r>
          </w:p>
        </w:tc>
        <w:tc>
          <w:tcPr>
            <w:tcW w:w="2208" w:type="dxa"/>
            <w:noWrap w:val="0"/>
            <w:vAlign w:val="center"/>
          </w:tcPr>
          <w:p w14:paraId="6998D018">
            <w:pPr>
              <w:widowControl w:val="0"/>
              <w:autoSpaceDE w:val="0"/>
              <w:autoSpaceDN w:val="0"/>
              <w:adjustRightInd w:val="0"/>
              <w:spacing w:line="360" w:lineRule="auto"/>
              <w:jc w:val="both"/>
              <w:rPr>
                <w:rFonts w:hint="eastAsia" w:ascii="宋体" w:hAnsi="宋体" w:eastAsia="宋体" w:cs="宋体"/>
                <w:bCs/>
                <w:color w:val="auto"/>
                <w:sz w:val="21"/>
                <w:szCs w:val="21"/>
                <w:lang w:val="en-US" w:eastAsia="zh-CN" w:bidi="ar-SA"/>
              </w:rPr>
            </w:pPr>
            <w:r>
              <w:rPr>
                <w:rFonts w:hint="eastAsia" w:ascii="宋体" w:hAnsi="宋体" w:eastAsia="宋体" w:cs="宋体"/>
                <w:bCs/>
                <w:color w:val="auto"/>
                <w:sz w:val="21"/>
                <w:szCs w:val="21"/>
                <w:lang w:val="en-US" w:eastAsia="zh-CN" w:bidi="ar-SA"/>
              </w:rPr>
              <w:t>姓名：</w:t>
            </w:r>
          </w:p>
        </w:tc>
        <w:tc>
          <w:tcPr>
            <w:tcW w:w="4649" w:type="dxa"/>
            <w:noWrap w:val="0"/>
            <w:vAlign w:val="center"/>
          </w:tcPr>
          <w:p w14:paraId="53E7292D">
            <w:pPr>
              <w:widowControl w:val="0"/>
              <w:autoSpaceDE w:val="0"/>
              <w:autoSpaceDN w:val="0"/>
              <w:adjustRightInd w:val="0"/>
              <w:spacing w:line="360" w:lineRule="auto"/>
              <w:jc w:val="both"/>
              <w:rPr>
                <w:rFonts w:hint="eastAsia" w:ascii="宋体" w:hAnsi="宋体" w:eastAsia="宋体" w:cs="宋体"/>
                <w:bCs/>
                <w:color w:val="auto"/>
                <w:sz w:val="21"/>
                <w:szCs w:val="21"/>
                <w:lang w:val="en-US" w:eastAsia="zh-CN" w:bidi="ar-SA"/>
              </w:rPr>
            </w:pPr>
            <w:r>
              <w:rPr>
                <w:rFonts w:hint="eastAsia" w:ascii="宋体" w:hAnsi="宋体" w:eastAsia="宋体" w:cs="宋体"/>
                <w:bCs/>
                <w:color w:val="auto"/>
                <w:sz w:val="21"/>
                <w:szCs w:val="21"/>
                <w:lang w:val="en-US" w:eastAsia="zh-CN" w:bidi="ar-SA"/>
              </w:rPr>
              <w:t>身份证号：</w:t>
            </w:r>
          </w:p>
        </w:tc>
      </w:tr>
      <w:tr w14:paraId="6E71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1683C097">
            <w:pPr>
              <w:widowControl w:val="0"/>
              <w:autoSpaceDE w:val="0"/>
              <w:autoSpaceDN w:val="0"/>
              <w:adjustRightInd w:val="0"/>
              <w:spacing w:line="360" w:lineRule="auto"/>
              <w:jc w:val="both"/>
              <w:rPr>
                <w:rFonts w:hint="eastAsia" w:ascii="宋体" w:hAnsi="宋体" w:eastAsia="宋体" w:cs="宋体"/>
                <w:bCs/>
                <w:color w:val="auto"/>
                <w:sz w:val="21"/>
                <w:szCs w:val="21"/>
                <w:lang w:val="en-US" w:eastAsia="zh-CN" w:bidi="ar-SA"/>
              </w:rPr>
            </w:pPr>
            <w:r>
              <w:rPr>
                <w:rFonts w:hint="eastAsia" w:ascii="宋体" w:hAnsi="宋体" w:eastAsia="宋体" w:cs="宋体"/>
                <w:bCs/>
                <w:color w:val="auto"/>
                <w:sz w:val="21"/>
                <w:szCs w:val="21"/>
                <w:lang w:val="en-US" w:eastAsia="zh-CN" w:bidi="ar-SA"/>
              </w:rPr>
              <w:t>法定代表人身份证明/授权委托书</w:t>
            </w:r>
          </w:p>
        </w:tc>
        <w:tc>
          <w:tcPr>
            <w:tcW w:w="6857" w:type="dxa"/>
            <w:gridSpan w:val="2"/>
            <w:noWrap w:val="0"/>
            <w:vAlign w:val="center"/>
          </w:tcPr>
          <w:p w14:paraId="6D788A12">
            <w:pPr>
              <w:widowControl w:val="0"/>
              <w:autoSpaceDE w:val="0"/>
              <w:autoSpaceDN w:val="0"/>
              <w:adjustRightInd w:val="0"/>
              <w:spacing w:line="360" w:lineRule="auto"/>
              <w:jc w:val="both"/>
              <w:rPr>
                <w:rFonts w:hint="eastAsia" w:ascii="宋体" w:hAnsi="宋体" w:eastAsia="宋体" w:cs="宋体"/>
                <w:bCs/>
                <w:color w:val="auto"/>
                <w:sz w:val="21"/>
                <w:szCs w:val="21"/>
                <w:lang w:val="en-US" w:eastAsia="zh-CN" w:bidi="ar-SA"/>
              </w:rPr>
            </w:pPr>
            <w:r>
              <w:rPr>
                <w:rFonts w:hint="eastAsia" w:ascii="宋体" w:hAnsi="宋体" w:eastAsia="宋体" w:cs="宋体"/>
                <w:bCs/>
                <w:color w:val="auto"/>
                <w:sz w:val="21"/>
                <w:szCs w:val="21"/>
                <w:lang w:val="en-US" w:eastAsia="zh-CN" w:bidi="ar-SA"/>
              </w:rPr>
              <w:t>有</w:t>
            </w:r>
            <w:r>
              <w:rPr>
                <w:rFonts w:hint="eastAsia" w:ascii="宋体" w:hAnsi="宋体" w:eastAsia="宋体" w:cs="宋体"/>
                <w:bCs/>
                <w:color w:val="auto"/>
                <w:sz w:val="21"/>
                <w:szCs w:val="21"/>
                <w:lang w:val="en-US" w:eastAsia="zh-CN" w:bidi="ar-SA"/>
              </w:rPr>
              <w:sym w:font="Wingdings 2" w:char="00A3"/>
            </w:r>
            <w:r>
              <w:rPr>
                <w:rFonts w:hint="eastAsia" w:ascii="宋体" w:hAnsi="宋体" w:eastAsia="宋体" w:cs="宋体"/>
                <w:bCs/>
                <w:color w:val="auto"/>
                <w:sz w:val="21"/>
                <w:szCs w:val="21"/>
                <w:lang w:val="en-US" w:eastAsia="zh-CN" w:bidi="ar-SA"/>
              </w:rPr>
              <w:t xml:space="preserve">            无</w:t>
            </w:r>
            <w:r>
              <w:rPr>
                <w:rFonts w:hint="eastAsia" w:ascii="宋体" w:hAnsi="宋体" w:eastAsia="宋体" w:cs="宋体"/>
                <w:bCs/>
                <w:color w:val="auto"/>
                <w:sz w:val="21"/>
                <w:szCs w:val="21"/>
                <w:lang w:val="en-US" w:eastAsia="zh-CN" w:bidi="ar-SA"/>
              </w:rPr>
              <w:sym w:font="Wingdings 2" w:char="00A3"/>
            </w:r>
          </w:p>
        </w:tc>
      </w:tr>
    </w:tbl>
    <w:p w14:paraId="46CFF78A">
      <w:pPr>
        <w:widowControl/>
        <w:wordWrap w:val="0"/>
        <w:topLinePunct w:val="0"/>
        <w:spacing w:before="0" w:beforeAutospacing="0" w:after="0" w:afterAutospacing="0" w:line="360" w:lineRule="auto"/>
        <w:ind w:firstLine="440"/>
        <w:jc w:val="left"/>
        <w:rPr>
          <w:rFonts w:hint="eastAsia" w:ascii="宋体" w:hAnsi="宋体" w:eastAsia="宋体" w:cs="宋体"/>
          <w:kern w:val="0"/>
          <w:sz w:val="21"/>
          <w:szCs w:val="21"/>
          <w:shd w:val="clear" w:color="auto" w:fill="FFFFFF"/>
          <w:lang w:val="en-US" w:eastAsia="zh-CN" w:bidi="ar-SA"/>
        </w:rPr>
      </w:pPr>
    </w:p>
    <w:p w14:paraId="1A1127AF">
      <w:pPr>
        <w:wordWrap w:val="0"/>
        <w:topLinePunct/>
        <w:spacing w:line="240" w:lineRule="auto"/>
        <w:jc w:val="left"/>
        <w:rPr>
          <w:rFonts w:hint="eastAsia"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附件2：</w:t>
      </w:r>
    </w:p>
    <w:p w14:paraId="3949D496">
      <w:pPr>
        <w:wordWrap w:val="0"/>
        <w:topLinePunct/>
        <w:spacing w:line="240" w:lineRule="auto"/>
        <w:jc w:val="center"/>
        <w:rPr>
          <w:rFonts w:hint="eastAsia" w:ascii="宋体" w:hAnsi="宋体" w:cs="宋体"/>
          <w:b/>
          <w:bCs/>
          <w:sz w:val="28"/>
          <w:szCs w:val="28"/>
        </w:rPr>
      </w:pPr>
      <w:r>
        <w:rPr>
          <w:rFonts w:hint="eastAsia" w:ascii="宋体" w:hAnsi="宋体" w:cs="宋体"/>
          <w:b/>
          <w:bCs/>
          <w:sz w:val="28"/>
          <w:szCs w:val="28"/>
        </w:rPr>
        <w:t>法定代表人身份证明</w:t>
      </w:r>
    </w:p>
    <w:p w14:paraId="4ED51BC4">
      <w:pPr>
        <w:wordWrap/>
        <w:topLinePunct/>
        <w:spacing w:line="360" w:lineRule="auto"/>
        <w:jc w:val="both"/>
        <w:rPr>
          <w:rFonts w:hint="eastAsia" w:ascii="宋体" w:hAnsi="宋体" w:cs="宋体"/>
          <w:szCs w:val="21"/>
        </w:rPr>
      </w:pPr>
      <w:r>
        <w:rPr>
          <w:rFonts w:hint="eastAsia" w:ascii="宋体" w:hAnsi="宋体" w:cs="宋体"/>
          <w:szCs w:val="21"/>
          <w:lang w:eastAsia="zh-CN"/>
        </w:rPr>
        <w:t>供应商</w:t>
      </w:r>
      <w:r>
        <w:rPr>
          <w:rFonts w:hint="eastAsia" w:ascii="宋体" w:hAnsi="宋体" w:cs="宋体"/>
          <w:szCs w:val="21"/>
        </w:rPr>
        <w:t>名称：</w:t>
      </w:r>
      <w:r>
        <w:rPr>
          <w:rFonts w:hint="eastAsia" w:ascii="宋体" w:hAnsi="宋体" w:cs="宋体"/>
          <w:szCs w:val="21"/>
          <w:u w:val="single"/>
        </w:rPr>
        <w:t xml:space="preserve">                        </w:t>
      </w:r>
    </w:p>
    <w:p w14:paraId="7097BEBC">
      <w:pPr>
        <w:wordWrap/>
        <w:topLinePunct/>
        <w:spacing w:line="360" w:lineRule="auto"/>
        <w:jc w:val="both"/>
        <w:rPr>
          <w:rFonts w:hint="eastAsia"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bookmarkStart w:id="26" w:name="_Toc369531698"/>
      <w:bookmarkStart w:id="27" w:name="_Toc352691662"/>
      <w:bookmarkStart w:id="28" w:name="_Toc27897"/>
      <w:r>
        <w:rPr>
          <w:rFonts w:hint="eastAsia" w:ascii="宋体" w:hAnsi="宋体" w:cs="宋体"/>
          <w:szCs w:val="21"/>
          <w:u w:val="single"/>
        </w:rPr>
        <w:t xml:space="preserve">        </w:t>
      </w:r>
      <w:r>
        <w:rPr>
          <w:rFonts w:hint="eastAsia" w:ascii="宋体" w:hAnsi="宋体" w:cs="宋体"/>
          <w:szCs w:val="21"/>
        </w:rPr>
        <w:t>年</w:t>
      </w:r>
      <w:bookmarkEnd w:id="26"/>
      <w:bookmarkEnd w:id="27"/>
      <w:bookmarkEnd w:id="28"/>
      <w:r>
        <w:rPr>
          <w:rFonts w:hint="eastAsia" w:ascii="宋体" w:hAnsi="宋体" w:cs="宋体"/>
          <w:szCs w:val="21"/>
        </w:rPr>
        <w:t>龄</w:t>
      </w:r>
      <w:bookmarkStart w:id="29" w:name="_Toc384308377"/>
      <w:bookmarkStart w:id="30" w:name="_Toc369531699"/>
      <w:bookmarkStart w:id="31" w:name="_Toc15573"/>
      <w:bookmarkStart w:id="32" w:name="_Toc300835211"/>
      <w:bookmarkStart w:id="33" w:name="_Toc352691663"/>
      <w:bookmarkStart w:id="34" w:name="_Toc361508754"/>
      <w:r>
        <w:rPr>
          <w:rFonts w:hint="eastAsia" w:ascii="宋体" w:hAnsi="宋体" w:cs="宋体"/>
          <w:szCs w:val="21"/>
        </w:rPr>
        <w:t>：</w:t>
      </w:r>
      <w:bookmarkEnd w:id="29"/>
      <w:bookmarkEnd w:id="30"/>
      <w:bookmarkEnd w:id="31"/>
      <w:bookmarkEnd w:id="32"/>
      <w:bookmarkEnd w:id="33"/>
      <w:bookmarkEnd w:id="34"/>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029EBFD2">
      <w:pPr>
        <w:wordWrap/>
        <w:topLinePunct/>
        <w:spacing w:line="360" w:lineRule="auto"/>
        <w:jc w:val="both"/>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eastAsia="zh-CN"/>
        </w:rPr>
        <w:t>供应商</w:t>
      </w:r>
      <w:r>
        <w:rPr>
          <w:rFonts w:hint="eastAsia" w:ascii="宋体" w:hAnsi="宋体" w:cs="宋体"/>
          <w:szCs w:val="21"/>
        </w:rPr>
        <w:t>名称）的法定代表人。</w:t>
      </w:r>
    </w:p>
    <w:p w14:paraId="4C6E741F">
      <w:pPr>
        <w:wordWrap/>
        <w:topLinePunct/>
        <w:spacing w:line="360" w:lineRule="auto"/>
        <w:ind w:firstLine="420" w:firstLineChars="200"/>
        <w:jc w:val="both"/>
        <w:rPr>
          <w:rFonts w:hint="eastAsia" w:ascii="宋体" w:hAnsi="宋体" w:cs="宋体"/>
          <w:szCs w:val="21"/>
        </w:rPr>
      </w:pPr>
      <w:r>
        <w:rPr>
          <w:rFonts w:hint="eastAsia" w:ascii="宋体" w:hAnsi="宋体" w:cs="宋体"/>
          <w:szCs w:val="21"/>
        </w:rPr>
        <w:t>特此证明。</w:t>
      </w:r>
    </w:p>
    <w:p w14:paraId="5799ED09">
      <w:pPr>
        <w:wordWrap/>
        <w:topLinePunct/>
        <w:spacing w:line="360" w:lineRule="auto"/>
        <w:ind w:firstLine="420" w:firstLineChars="200"/>
        <w:jc w:val="both"/>
        <w:rPr>
          <w:rFonts w:hint="eastAsia" w:ascii="宋体" w:hAnsi="宋体" w:cs="宋体"/>
          <w:szCs w:val="21"/>
        </w:rPr>
      </w:pPr>
    </w:p>
    <w:p w14:paraId="2E484F84">
      <w:pPr>
        <w:widowControl/>
        <w:wordWrap/>
        <w:topLinePunct/>
        <w:adjustRightInd w:val="0"/>
        <w:spacing w:line="360" w:lineRule="auto"/>
        <w:ind w:firstLine="949" w:firstLineChars="450"/>
        <w:jc w:val="left"/>
        <w:rPr>
          <w:rFonts w:hint="eastAsia" w:ascii="宋体" w:hAnsi="宋体" w:cs="宋体"/>
          <w:b/>
          <w:szCs w:val="21"/>
        </w:rPr>
      </w:pPr>
      <w:r>
        <w:rPr>
          <w:rFonts w:hint="eastAsia" w:ascii="宋体" w:hAnsi="宋体" w:cs="宋体"/>
          <w:b/>
          <w:szCs w:val="21"/>
        </w:rPr>
        <w:t>附：法定代表人身份证复印件或扫描件</w:t>
      </w:r>
    </w:p>
    <w:p w14:paraId="6592B2F9">
      <w:pPr>
        <w:wordWrap/>
        <w:topLinePunct/>
        <w:spacing w:line="360" w:lineRule="auto"/>
        <w:ind w:firstLine="420" w:firstLineChars="200"/>
        <w:jc w:val="both"/>
        <w:rPr>
          <w:rFonts w:hint="eastAsia" w:ascii="宋体" w:hAnsi="宋体" w:cs="宋体"/>
          <w:szCs w:val="21"/>
        </w:rPr>
      </w:pPr>
    </w:p>
    <w:p w14:paraId="3E2BC2AB">
      <w:pPr>
        <w:wordWrap/>
        <w:topLinePunct/>
        <w:spacing w:line="360" w:lineRule="auto"/>
        <w:ind w:firstLine="420" w:firstLineChars="200"/>
        <w:jc w:val="both"/>
        <w:rPr>
          <w:rFonts w:hint="eastAsia" w:ascii="宋体" w:hAnsi="宋体" w:cs="宋体"/>
          <w:szCs w:val="21"/>
        </w:rPr>
      </w:pPr>
    </w:p>
    <w:p w14:paraId="7775F7C8">
      <w:pPr>
        <w:wordWrap/>
        <w:topLinePunct/>
        <w:spacing w:line="360" w:lineRule="auto"/>
        <w:ind w:firstLine="4200" w:firstLineChars="2000"/>
        <w:jc w:val="both"/>
        <w:rPr>
          <w:rFonts w:hint="eastAsia" w:ascii="宋体" w:hAnsi="宋体" w:cs="宋体"/>
          <w:szCs w:val="21"/>
        </w:rPr>
      </w:pPr>
      <w:r>
        <w:rPr>
          <w:rFonts w:hint="eastAsia" w:ascii="宋体" w:hAnsi="宋体" w:cs="宋体"/>
          <w:szCs w:val="21"/>
          <w:lang w:eastAsia="zh-CN"/>
        </w:rPr>
        <w:t>供应商</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（盖单位章）</w:t>
      </w:r>
    </w:p>
    <w:p w14:paraId="305304A5">
      <w:pPr>
        <w:wordWrap/>
        <w:topLinePunct/>
        <w:spacing w:line="360" w:lineRule="auto"/>
        <w:ind w:firstLine="4515" w:firstLineChars="2150"/>
        <w:jc w:val="both"/>
        <w:rPr>
          <w:rFonts w:hint="eastAsia" w:ascii="宋体" w:hAnsi="宋体" w:cs="宋体"/>
          <w:szCs w:val="21"/>
          <w:u w:val="single"/>
        </w:rPr>
      </w:pPr>
    </w:p>
    <w:p w14:paraId="06476063">
      <w:pPr>
        <w:wordWrap/>
        <w:topLinePunct/>
        <w:spacing w:line="360" w:lineRule="auto"/>
        <w:ind w:firstLine="4515" w:firstLineChars="215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EE0123F">
      <w:pPr>
        <w:wordWrap w:val="0"/>
        <w:topLinePunct/>
        <w:spacing w:line="240" w:lineRule="auto"/>
        <w:jc w:val="left"/>
        <w:rPr>
          <w:rFonts w:hint="eastAsia" w:ascii="宋体" w:hAnsi="宋体" w:cs="宋体"/>
          <w:b/>
          <w:bCs/>
          <w:szCs w:val="21"/>
        </w:rPr>
      </w:pPr>
    </w:p>
    <w:p w14:paraId="1D265713">
      <w:pPr>
        <w:wordWrap w:val="0"/>
        <w:topLinePunct/>
        <w:spacing w:line="240" w:lineRule="auto"/>
        <w:jc w:val="left"/>
        <w:rPr>
          <w:rFonts w:hint="eastAsia" w:ascii="宋体" w:hAnsi="宋体" w:cs="宋体"/>
          <w:b/>
          <w:bCs/>
          <w:szCs w:val="21"/>
        </w:rPr>
      </w:pPr>
    </w:p>
    <w:p w14:paraId="1B813831">
      <w:pPr>
        <w:wordWrap w:val="0"/>
        <w:topLinePunct/>
        <w:spacing w:line="240" w:lineRule="auto"/>
        <w:jc w:val="left"/>
        <w:rPr>
          <w:rFonts w:hint="eastAsia" w:ascii="宋体" w:hAnsi="宋体" w:cs="宋体"/>
          <w:b/>
          <w:bCs/>
          <w:sz w:val="24"/>
          <w:szCs w:val="24"/>
        </w:rPr>
      </w:pPr>
    </w:p>
    <w:p w14:paraId="5F12A424">
      <w:pPr>
        <w:wordWrap w:val="0"/>
        <w:topLinePunct/>
        <w:spacing w:line="240" w:lineRule="auto"/>
        <w:jc w:val="left"/>
        <w:rPr>
          <w:rFonts w:hint="eastAsia" w:ascii="宋体" w:hAnsi="宋体" w:cs="宋体"/>
          <w:b/>
          <w:bCs/>
          <w:sz w:val="24"/>
          <w:szCs w:val="24"/>
        </w:rPr>
      </w:pPr>
    </w:p>
    <w:p w14:paraId="7A3DFC36">
      <w:pPr>
        <w:wordWrap w:val="0"/>
        <w:topLinePunct/>
        <w:spacing w:line="240" w:lineRule="auto"/>
        <w:jc w:val="left"/>
        <w:rPr>
          <w:rFonts w:hint="eastAsia" w:ascii="宋体" w:hAnsi="宋体" w:cs="宋体"/>
          <w:b/>
          <w:bCs/>
          <w:sz w:val="24"/>
          <w:szCs w:val="24"/>
        </w:rPr>
      </w:pPr>
    </w:p>
    <w:p w14:paraId="2B76FA6B">
      <w:pPr>
        <w:wordWrap w:val="0"/>
        <w:topLinePunct/>
        <w:spacing w:line="240" w:lineRule="auto"/>
        <w:jc w:val="left"/>
        <w:rPr>
          <w:rFonts w:hint="eastAsia" w:ascii="宋体" w:hAnsi="宋体" w:cs="宋体"/>
          <w:b/>
          <w:bCs/>
          <w:sz w:val="24"/>
          <w:szCs w:val="24"/>
        </w:rPr>
      </w:pPr>
    </w:p>
    <w:p w14:paraId="27FA942A">
      <w:pPr>
        <w:wordWrap w:val="0"/>
        <w:topLinePunct/>
        <w:spacing w:line="240" w:lineRule="auto"/>
        <w:jc w:val="left"/>
        <w:rPr>
          <w:rFonts w:hint="eastAsia" w:ascii="宋体" w:hAnsi="宋体" w:cs="宋体"/>
          <w:b/>
          <w:bCs/>
          <w:sz w:val="24"/>
          <w:szCs w:val="24"/>
        </w:rPr>
      </w:pPr>
    </w:p>
    <w:p w14:paraId="63CC920F">
      <w:pPr>
        <w:wordWrap w:val="0"/>
        <w:topLinePunct/>
        <w:spacing w:line="240" w:lineRule="auto"/>
        <w:jc w:val="left"/>
        <w:rPr>
          <w:rFonts w:hint="eastAsia" w:ascii="宋体" w:hAnsi="宋体" w:cs="宋体"/>
          <w:b/>
          <w:bCs/>
          <w:sz w:val="24"/>
          <w:szCs w:val="24"/>
        </w:rPr>
      </w:pPr>
    </w:p>
    <w:p w14:paraId="5008B3ED">
      <w:pPr>
        <w:wordWrap w:val="0"/>
        <w:topLinePunct/>
        <w:spacing w:line="240" w:lineRule="auto"/>
        <w:jc w:val="left"/>
        <w:rPr>
          <w:rFonts w:hint="eastAsia" w:ascii="宋体" w:hAnsi="宋体" w:cs="宋体"/>
          <w:b/>
          <w:bCs/>
          <w:sz w:val="24"/>
          <w:szCs w:val="24"/>
        </w:rPr>
      </w:pPr>
    </w:p>
    <w:p w14:paraId="20EF731B">
      <w:pPr>
        <w:wordWrap w:val="0"/>
        <w:topLinePunct/>
        <w:spacing w:line="240" w:lineRule="auto"/>
        <w:jc w:val="left"/>
        <w:rPr>
          <w:rFonts w:hint="eastAsia" w:ascii="宋体" w:hAnsi="宋体" w:cs="宋体"/>
          <w:b/>
          <w:bCs/>
          <w:sz w:val="24"/>
          <w:szCs w:val="24"/>
        </w:rPr>
      </w:pPr>
    </w:p>
    <w:p w14:paraId="1C38EAE9">
      <w:pPr>
        <w:wordWrap w:val="0"/>
        <w:topLinePunct/>
        <w:spacing w:line="240" w:lineRule="auto"/>
        <w:jc w:val="left"/>
        <w:rPr>
          <w:rFonts w:hint="eastAsia"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附件2：</w:t>
      </w:r>
    </w:p>
    <w:p w14:paraId="5047ECB2">
      <w:pPr>
        <w:wordWrap w:val="0"/>
        <w:topLinePunct/>
        <w:spacing w:line="240" w:lineRule="auto"/>
        <w:jc w:val="center"/>
        <w:rPr>
          <w:rFonts w:hint="eastAsia" w:ascii="宋体" w:hAnsi="宋体" w:cs="宋体"/>
          <w:b/>
          <w:bCs/>
          <w:sz w:val="28"/>
          <w:szCs w:val="28"/>
        </w:rPr>
      </w:pPr>
      <w:r>
        <w:rPr>
          <w:rFonts w:hint="eastAsia" w:ascii="宋体" w:hAnsi="宋体" w:cs="宋体"/>
          <w:b/>
          <w:bCs/>
          <w:sz w:val="28"/>
          <w:szCs w:val="28"/>
        </w:rPr>
        <w:t>授权委托书</w:t>
      </w:r>
    </w:p>
    <w:p w14:paraId="7BE6DF62">
      <w:pPr>
        <w:wordWrap w:val="0"/>
        <w:topLinePunct/>
        <w:autoSpaceDE w:val="0"/>
        <w:autoSpaceDN w:val="0"/>
        <w:adjustRightInd w:val="0"/>
        <w:spacing w:line="200" w:lineRule="exact"/>
        <w:jc w:val="both"/>
        <w:rPr>
          <w:rFonts w:hint="eastAsia" w:ascii="宋体" w:hAnsi="宋体" w:cs="宋体"/>
          <w:kern w:val="0"/>
          <w:szCs w:val="21"/>
        </w:rPr>
      </w:pPr>
    </w:p>
    <w:p w14:paraId="56F93394">
      <w:pPr>
        <w:wordWrap/>
        <w:topLinePunct w:val="0"/>
        <w:spacing w:line="360" w:lineRule="auto"/>
        <w:ind w:firstLine="420" w:firstLineChars="200"/>
        <w:jc w:val="both"/>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eastAsia="zh-CN"/>
        </w:rPr>
        <w:t>供应商</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（姓名）为我方代理人。代理人根据授权，以我方名义参加</w:t>
      </w:r>
      <w:r>
        <w:rPr>
          <w:rFonts w:hint="eastAsia" w:ascii="宋体" w:hAnsi="宋体" w:cs="宋体"/>
          <w:szCs w:val="21"/>
          <w:u w:val="single"/>
        </w:rPr>
        <w:t xml:space="preserve">              </w:t>
      </w:r>
      <w:r>
        <w:rPr>
          <w:rFonts w:hint="eastAsia" w:ascii="宋体" w:hAnsi="宋体" w:cs="宋体"/>
          <w:szCs w:val="21"/>
        </w:rPr>
        <w:t>（项目名称）领取</w:t>
      </w:r>
      <w:r>
        <w:rPr>
          <w:rFonts w:hint="eastAsia" w:ascii="宋体" w:hAnsi="宋体" w:cs="宋体"/>
          <w:szCs w:val="21"/>
          <w:lang w:val="en-US" w:eastAsia="zh-CN"/>
        </w:rPr>
        <w:t>谈判文件</w:t>
      </w:r>
      <w:r>
        <w:rPr>
          <w:rFonts w:hint="eastAsia" w:ascii="宋体" w:hAnsi="宋体" w:cs="宋体"/>
          <w:szCs w:val="21"/>
        </w:rPr>
        <w:t>和处理有关事宜，其法律后果由我方承担。</w:t>
      </w:r>
    </w:p>
    <w:p w14:paraId="5C7672F1">
      <w:pPr>
        <w:wordWrap/>
        <w:topLinePunct w:val="0"/>
        <w:spacing w:line="360" w:lineRule="auto"/>
        <w:ind w:firstLine="420" w:firstLineChars="200"/>
        <w:jc w:val="both"/>
        <w:rPr>
          <w:rFonts w:hint="eastAsia" w:ascii="宋体" w:hAnsi="宋体" w:cs="宋体"/>
          <w:b/>
          <w:bCs/>
          <w:szCs w:val="21"/>
        </w:rPr>
      </w:pPr>
      <w:r>
        <w:rPr>
          <w:rFonts w:hint="eastAsia" w:ascii="宋体" w:hAnsi="宋体" w:cs="宋体"/>
          <w:szCs w:val="21"/>
        </w:rPr>
        <w:t>委托期限：</w:t>
      </w:r>
      <w:r>
        <w:rPr>
          <w:rFonts w:hint="eastAsia" w:ascii="宋体" w:hAnsi="宋体" w:cs="宋体"/>
          <w:szCs w:val="21"/>
          <w:u w:val="single"/>
        </w:rPr>
        <w:t>自签署之日起     天</w:t>
      </w:r>
      <w:r>
        <w:rPr>
          <w:rFonts w:hint="eastAsia" w:ascii="宋体" w:hAnsi="宋体" w:cs="宋体"/>
          <w:szCs w:val="21"/>
        </w:rPr>
        <w:t>。</w:t>
      </w:r>
    </w:p>
    <w:p w14:paraId="16CED103">
      <w:pPr>
        <w:wordWrap/>
        <w:topLinePunct w:val="0"/>
        <w:spacing w:line="360" w:lineRule="auto"/>
        <w:ind w:firstLine="420" w:firstLineChars="200"/>
        <w:jc w:val="both"/>
        <w:rPr>
          <w:rFonts w:hint="eastAsia" w:ascii="宋体" w:hAnsi="宋体" w:cs="宋体"/>
          <w:szCs w:val="21"/>
        </w:rPr>
      </w:pPr>
      <w:r>
        <w:rPr>
          <w:rFonts w:hint="eastAsia" w:ascii="宋体" w:hAnsi="宋体" w:cs="宋体"/>
          <w:szCs w:val="21"/>
        </w:rPr>
        <w:t>代理人无转委托权。</w:t>
      </w:r>
    </w:p>
    <w:p w14:paraId="1DD3F5D7">
      <w:pPr>
        <w:wordWrap/>
        <w:topLinePunct w:val="0"/>
        <w:spacing w:line="360" w:lineRule="auto"/>
        <w:ind w:firstLine="420" w:firstLineChars="200"/>
        <w:jc w:val="both"/>
        <w:rPr>
          <w:rFonts w:hint="eastAsia" w:ascii="宋体" w:hAnsi="宋体" w:cs="宋体"/>
          <w:szCs w:val="21"/>
        </w:rPr>
      </w:pPr>
    </w:p>
    <w:p w14:paraId="0E7034DE">
      <w:pPr>
        <w:wordWrap/>
        <w:topLinePunct w:val="0"/>
        <w:spacing w:line="360" w:lineRule="auto"/>
        <w:ind w:firstLine="420" w:firstLineChars="200"/>
        <w:jc w:val="both"/>
        <w:rPr>
          <w:rFonts w:hint="eastAsia" w:ascii="宋体" w:hAnsi="宋体" w:cs="宋体"/>
          <w:szCs w:val="21"/>
        </w:rPr>
      </w:pPr>
      <w:r>
        <w:rPr>
          <w:rFonts w:hint="eastAsia" w:ascii="宋体" w:hAnsi="宋体" w:cs="宋体"/>
          <w:szCs w:val="21"/>
        </w:rPr>
        <w:t>附：法定代表人身份证扫描件及委托代理人身份证扫描件</w:t>
      </w:r>
    </w:p>
    <w:p w14:paraId="59213681">
      <w:pPr>
        <w:wordWrap/>
        <w:topLinePunct w:val="0"/>
        <w:spacing w:line="360" w:lineRule="auto"/>
        <w:ind w:firstLine="420" w:firstLineChars="200"/>
        <w:jc w:val="both"/>
        <w:rPr>
          <w:rFonts w:hint="eastAsia" w:ascii="宋体" w:hAnsi="宋体" w:cs="宋体"/>
          <w:szCs w:val="21"/>
        </w:rPr>
      </w:pPr>
    </w:p>
    <w:p w14:paraId="742D0533">
      <w:pPr>
        <w:wordWrap/>
        <w:topLinePunct w:val="0"/>
        <w:spacing w:line="360" w:lineRule="auto"/>
        <w:ind w:firstLine="420" w:firstLineChars="200"/>
        <w:jc w:val="both"/>
        <w:rPr>
          <w:rFonts w:hint="eastAsia" w:ascii="宋体" w:hAnsi="宋体" w:cs="宋体"/>
          <w:szCs w:val="21"/>
        </w:rPr>
      </w:pPr>
    </w:p>
    <w:p w14:paraId="3DD61882">
      <w:pPr>
        <w:wordWrap/>
        <w:topLinePunct w:val="0"/>
        <w:spacing w:line="360" w:lineRule="auto"/>
        <w:ind w:firstLine="420" w:firstLineChars="200"/>
        <w:jc w:val="both"/>
        <w:rPr>
          <w:rFonts w:hint="eastAsia" w:ascii="宋体" w:hAnsi="宋体" w:cs="宋体"/>
          <w:szCs w:val="21"/>
        </w:rPr>
      </w:pPr>
    </w:p>
    <w:p w14:paraId="673852FB">
      <w:pPr>
        <w:wordWrap/>
        <w:topLinePunct w:val="0"/>
        <w:spacing w:line="360" w:lineRule="auto"/>
        <w:ind w:left="2730" w:leftChars="1300" w:firstLine="420" w:firstLineChars="200"/>
        <w:jc w:val="both"/>
        <w:rPr>
          <w:rFonts w:hint="eastAsia" w:ascii="宋体" w:hAnsi="宋体" w:cs="宋体"/>
          <w:szCs w:val="21"/>
        </w:rPr>
      </w:pPr>
      <w:r>
        <w:rPr>
          <w:rFonts w:hint="eastAsia" w:ascii="宋体" w:hAnsi="宋体" w:cs="宋体"/>
          <w:szCs w:val="21"/>
          <w:lang w:val="en-US" w:eastAsia="zh-CN"/>
        </w:rPr>
        <w:t>投 标 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（盖单位章）</w:t>
      </w:r>
    </w:p>
    <w:p w14:paraId="1BEBE028">
      <w:pPr>
        <w:wordWrap/>
        <w:topLinePunct w:val="0"/>
        <w:spacing w:line="360" w:lineRule="auto"/>
        <w:ind w:left="2730" w:leftChars="1300" w:firstLine="420" w:firstLineChars="200"/>
        <w:jc w:val="both"/>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14:paraId="15A1AE78">
      <w:pPr>
        <w:wordWrap/>
        <w:topLinePunct w:val="0"/>
        <w:spacing w:line="360" w:lineRule="auto"/>
        <w:ind w:left="2730" w:leftChars="1300" w:firstLine="420" w:firstLineChars="200"/>
        <w:jc w:val="both"/>
        <w:rPr>
          <w:rFonts w:hint="eastAsia"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4BD46F4F">
      <w:pPr>
        <w:wordWrap/>
        <w:topLinePunct w:val="0"/>
        <w:spacing w:line="360" w:lineRule="auto"/>
        <w:ind w:left="2730" w:leftChars="1300" w:firstLine="420" w:firstLineChars="200"/>
        <w:jc w:val="both"/>
        <w:rPr>
          <w:rFonts w:hint="eastAsia"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（签字或盖章）</w:t>
      </w:r>
    </w:p>
    <w:p w14:paraId="00EFB566">
      <w:pPr>
        <w:wordWrap/>
        <w:topLinePunct w:val="0"/>
        <w:spacing w:line="360" w:lineRule="auto"/>
        <w:ind w:left="2730" w:leftChars="1300" w:firstLine="420" w:firstLineChars="200"/>
        <w:jc w:val="both"/>
        <w:rPr>
          <w:rFonts w:hint="eastAsia"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2B5BF2F8">
      <w:pPr>
        <w:wordWrap/>
        <w:topLinePunct w:val="0"/>
        <w:spacing w:line="240" w:lineRule="auto"/>
        <w:ind w:firstLine="420" w:firstLineChars="200"/>
        <w:jc w:val="both"/>
        <w:rPr>
          <w:rFonts w:hint="eastAsia" w:ascii="宋体" w:hAnsi="宋体" w:cs="宋体"/>
          <w:szCs w:val="21"/>
        </w:rPr>
      </w:pPr>
    </w:p>
    <w:p w14:paraId="66427F2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6A896"/>
    <w:multiLevelType w:val="singleLevel"/>
    <w:tmpl w:val="B566A896"/>
    <w:lvl w:ilvl="0" w:tentative="0">
      <w:start w:val="1"/>
      <w:numFmt w:val="decimal"/>
      <w:lvlText w:val="%1."/>
      <w:lvlJc w:val="left"/>
      <w:pPr>
        <w:ind w:left="425" w:hanging="425"/>
      </w:pPr>
      <w:rPr>
        <w:rFonts w:hint="default"/>
      </w:rPr>
    </w:lvl>
  </w:abstractNum>
  <w:abstractNum w:abstractNumId="1">
    <w:nsid w:val="06337CFA"/>
    <w:multiLevelType w:val="multilevel"/>
    <w:tmpl w:val="06337CFA"/>
    <w:lvl w:ilvl="0" w:tentative="0">
      <w:start w:val="1"/>
      <w:numFmt w:val="japaneseCounting"/>
      <w:lvlText w:val="%1、"/>
      <w:lvlJc w:val="left"/>
      <w:pPr>
        <w:ind w:left="450" w:hanging="450"/>
      </w:pPr>
      <w:rPr>
        <w:rFonts w:hint="default"/>
        <w:lang w:val="en-US"/>
      </w:rPr>
    </w:lvl>
    <w:lvl w:ilvl="1" w:tentative="0">
      <w:start w:val="4"/>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A1240"/>
    <w:rsid w:val="24F50B6A"/>
    <w:rsid w:val="30747BC8"/>
    <w:rsid w:val="4E661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next w:val="1"/>
    <w:qFormat/>
    <w:uiPriority w:val="0"/>
    <w:pPr>
      <w:widowControl w:val="0"/>
      <w:spacing w:line="360" w:lineRule="auto"/>
      <w:jc w:val="left"/>
    </w:pPr>
    <w:rPr>
      <w:rFonts w:ascii="Cambria" w:hAnsi="Cambria" w:eastAsia="黑体" w:cs="Times New Roman"/>
      <w:kern w:val="2"/>
      <w:sz w:val="20"/>
      <w:szCs w:val="20"/>
      <w:lang w:val="en-US" w:eastAsia="zh-CN" w:bidi="ar-SA"/>
    </w:rPr>
  </w:style>
  <w:style w:type="paragraph" w:styleId="3">
    <w:name w:val="Body Text"/>
    <w:next w:val="1"/>
    <w:qFormat/>
    <w:uiPriority w:val="0"/>
    <w:pPr>
      <w:widowControl w:val="0"/>
      <w:adjustRightInd w:val="0"/>
      <w:spacing w:after="60" w:line="360" w:lineRule="atLeast"/>
      <w:ind w:left="72" w:leftChars="30" w:right="30" w:rightChars="30"/>
      <w:jc w:val="center"/>
      <w:textAlignment w:val="baseline"/>
    </w:pPr>
    <w:rPr>
      <w:rFonts w:ascii="Times New Roman" w:hAnsi="Times New Roman" w:eastAsia="宋体" w:cs="Times New Roman"/>
      <w:kern w:val="0"/>
      <w:sz w:val="20"/>
      <w:szCs w:val="20"/>
      <w:lang w:val="en-US" w:eastAsia="zh-CN" w:bidi="ar-SA"/>
    </w:rPr>
  </w:style>
  <w:style w:type="paragraph" w:styleId="4">
    <w:name w:val="Plain Text"/>
    <w:qFormat/>
    <w:uiPriority w:val="0"/>
    <w:pPr>
      <w:widowControl w:val="0"/>
      <w:spacing w:line="360" w:lineRule="auto"/>
      <w:jc w:val="left"/>
    </w:pPr>
    <w:rPr>
      <w:rFonts w:ascii="宋体" w:hAnsi="Courier New" w:eastAsia="宋体" w:cs="Courier New"/>
      <w:kern w:val="2"/>
      <w:sz w:val="21"/>
      <w:szCs w:val="21"/>
      <w:lang w:val="en-US" w:eastAsia="zh-CN" w:bidi="ar-SA"/>
    </w:rPr>
  </w:style>
  <w:style w:type="paragraph" w:styleId="5">
    <w:name w:val="Normal (Web)"/>
    <w:qFormat/>
    <w:uiPriority w:val="0"/>
    <w:pPr>
      <w:widowControl/>
      <w:spacing w:before="100" w:beforeAutospacing="1" w:after="100" w:afterAutospacing="1" w:line="320" w:lineRule="atLeast"/>
      <w:jc w:val="left"/>
    </w:pPr>
    <w:rPr>
      <w:rFonts w:ascii="宋体" w:hAnsi="宋体" w:eastAsia="宋体" w:cs="Times New Roman"/>
      <w:kern w:val="0"/>
      <w:sz w:val="18"/>
      <w:szCs w:val="18"/>
      <w:lang w:val="en-US" w:eastAsia="zh-CN" w:bidi="ar-SA"/>
    </w:rPr>
  </w:style>
  <w:style w:type="paragraph" w:customStyle="1" w:styleId="8">
    <w:name w:val="无间隔1"/>
    <w:next w:val="2"/>
    <w:qFormat/>
    <w:uiPriority w:val="1"/>
    <w:pPr>
      <w:widowControl w:val="0"/>
      <w:spacing w:line="400" w:lineRule="exact"/>
      <w:jc w:val="both"/>
    </w:pPr>
    <w:rPr>
      <w:rFonts w:ascii="Calibri" w:hAnsi="Calibri" w:eastAsia="宋体" w:cs="Times New Roman"/>
      <w:kern w:val="2"/>
      <w:sz w:val="24"/>
      <w:szCs w:val="24"/>
      <w:lang w:val="en-US" w:eastAsia="zh-CN" w:bidi="ar-SA"/>
    </w:rPr>
  </w:style>
  <w:style w:type="paragraph" w:customStyle="1" w:styleId="9">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2144</Words>
  <Characters>2440</Characters>
  <Lines>0</Lines>
  <Paragraphs>0</Paragraphs>
  <TotalTime>0</TotalTime>
  <ScaleCrop>false</ScaleCrop>
  <LinksUpToDate>false</LinksUpToDate>
  <CharactersWithSpaces>2451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2025-12-08T09:49:00Z</dcterms:created>
  <dc:creator>Administrator</dc:creator>
  <cp:lastModifiedBy>恒信咨询</cp:lastModifiedBy>
  <dcterms:modified xsi:type="dcterms:W3CDTF">2025-12-09T02:53:46Z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eyJoZGlkIjoiMDI1YTc0OGI1ZDViM2FkMzE0YTJjYWIwMDc5OWM1NTIiLCJ1c2VySWQiOiIyMzk1NDQwNzUifQ==</vt:lpwstr>
  </property>
  <property fmtid="{D5CDD505-2E9C-101B-9397-08002B2CF9AE}" pid="4" name="ICV">
    <vt:lpwstr>9A9EFD344785451F8ABDE113772888E2_12</vt:lpwstr>
  </property>
</Properties>
</file>