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E3843">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b/>
          <w:bCs w:val="0"/>
          <w:kern w:val="0"/>
          <w:sz w:val="28"/>
          <w:highlight w:val="none"/>
        </w:rPr>
      </w:pPr>
      <w:r>
        <w:rPr>
          <w:rFonts w:hint="eastAsia" w:ascii="宋体" w:hAnsi="宋体" w:cs="宋体"/>
          <w:b/>
          <w:bCs w:val="0"/>
          <w:kern w:val="0"/>
          <w:sz w:val="28"/>
          <w:highlight w:val="none"/>
          <w:lang w:val="en-US" w:eastAsia="zh-CN"/>
        </w:rPr>
        <w:t>河南中医药大学第一附属医院国家中医药传承创新中心项目天燃气管道安装工程</w:t>
      </w:r>
      <w:r>
        <w:rPr>
          <w:rFonts w:hint="eastAsia" w:ascii="宋体" w:hAnsi="宋体" w:eastAsia="宋体" w:cs="宋体"/>
          <w:b/>
          <w:bCs w:val="0"/>
          <w:kern w:val="0"/>
          <w:sz w:val="28"/>
          <w:highlight w:val="none"/>
        </w:rPr>
        <w:t>单一来源采购公示</w:t>
      </w:r>
    </w:p>
    <w:p w14:paraId="50FD976F">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一、项目信息 </w:t>
      </w:r>
    </w:p>
    <w:p w14:paraId="094654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1.项目名称：</w:t>
      </w:r>
      <w:r>
        <w:rPr>
          <w:rFonts w:hint="eastAsia" w:ascii="宋体" w:hAnsi="宋体" w:cs="宋体"/>
          <w:color w:val="auto"/>
          <w:sz w:val="21"/>
          <w:szCs w:val="21"/>
          <w:lang w:eastAsia="zh-CN"/>
        </w:rPr>
        <w:t>河南中医药大学第一附属医院国家中医药传承创新中心项目天燃气管道安装工程</w:t>
      </w:r>
      <w:r>
        <w:rPr>
          <w:rFonts w:hint="eastAsia" w:ascii="宋体" w:hAnsi="宋体" w:eastAsia="宋体" w:cs="宋体"/>
          <w:color w:val="auto"/>
          <w:sz w:val="21"/>
          <w:szCs w:val="21"/>
        </w:rPr>
        <w:t xml:space="preserve"> </w:t>
      </w:r>
    </w:p>
    <w:p w14:paraId="7C9DA5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2.拟采购的货物或服务的说明 </w:t>
      </w:r>
    </w:p>
    <w:p w14:paraId="4C5820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河南中医药大学第一附属医院国家中医药传承创新中心项目天燃气管道安装工程</w:t>
      </w:r>
      <w:r>
        <w:rPr>
          <w:rFonts w:hint="eastAsia" w:ascii="宋体" w:hAnsi="宋体" w:eastAsia="宋体" w:cs="宋体"/>
          <w:color w:val="auto"/>
          <w:sz w:val="21"/>
          <w:szCs w:val="21"/>
          <w:lang w:val="en-US" w:eastAsia="zh-CN"/>
        </w:rPr>
        <w:t>，主要施工内容为国家中医药传承创新中心项目现有燃气设备（蒸汽发生器6台，锅炉1台）与一期燃气主管道的连接及供气调试等</w:t>
      </w:r>
      <w:r>
        <w:rPr>
          <w:rFonts w:hint="eastAsia" w:ascii="宋体" w:hAnsi="宋体" w:eastAsia="宋体" w:cs="宋体"/>
          <w:color w:val="auto"/>
          <w:sz w:val="21"/>
          <w:szCs w:val="21"/>
          <w:lang w:eastAsia="zh-CN"/>
        </w:rPr>
        <w:t>。</w:t>
      </w:r>
    </w:p>
    <w:p w14:paraId="0D991E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3.拟采购的货物或服务的预算金额：</w:t>
      </w:r>
      <w:r>
        <w:rPr>
          <w:rFonts w:hint="eastAsia" w:ascii="宋体" w:hAnsi="宋体" w:cs="宋体"/>
          <w:color w:val="auto"/>
          <w:sz w:val="21"/>
          <w:szCs w:val="21"/>
          <w:lang w:val="en-US" w:eastAsia="zh-CN"/>
        </w:rPr>
        <w:t>48</w:t>
      </w:r>
      <w:r>
        <w:rPr>
          <w:rFonts w:hint="eastAsia" w:ascii="宋体" w:hAnsi="宋体" w:eastAsia="宋体" w:cs="宋体"/>
          <w:color w:val="auto"/>
          <w:sz w:val="21"/>
          <w:szCs w:val="21"/>
          <w:lang w:val="en-US" w:eastAsia="zh-CN"/>
        </w:rPr>
        <w:t>0000.00</w:t>
      </w:r>
      <w:r>
        <w:rPr>
          <w:rFonts w:hint="eastAsia" w:ascii="宋体" w:hAnsi="宋体" w:eastAsia="宋体" w:cs="宋体"/>
          <w:color w:val="auto"/>
          <w:sz w:val="21"/>
          <w:szCs w:val="21"/>
        </w:rPr>
        <w:t>元</w:t>
      </w:r>
    </w:p>
    <w:p w14:paraId="198834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4.单一来源原因及相关说明 </w:t>
      </w:r>
    </w:p>
    <w:p w14:paraId="2D6D28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本项目位于河南省郑州市中牟县仁信路 16 号（河南中医药大学一附院东院区院内），</w:t>
      </w:r>
      <w:r>
        <w:rPr>
          <w:rFonts w:hint="eastAsia" w:ascii="宋体" w:hAnsi="宋体" w:eastAsia="宋体" w:cs="宋体"/>
          <w:color w:val="auto"/>
          <w:sz w:val="21"/>
          <w:szCs w:val="21"/>
        </w:rPr>
        <w:t>中牟县燃气有限公司</w:t>
      </w:r>
      <w:r>
        <w:rPr>
          <w:rFonts w:hint="eastAsia" w:ascii="宋体" w:hAnsi="宋体" w:cs="宋体"/>
          <w:color w:val="auto"/>
          <w:sz w:val="21"/>
          <w:szCs w:val="21"/>
          <w:lang w:val="en-US" w:eastAsia="zh-CN"/>
        </w:rPr>
        <w:t>系经当地政府授权取得该区域管道燃气特许经营权的唯一企业，特许经营协议明确其独家负责该区域内燃气管网投资建设、接驳通气及运营维护。参照《政府采购法》第三十一条第（一）项及《政府采购法实施条例》第二十七条，公共服务项目具有特殊要求，只能从特定供应商处采购。其他施工单位虽具备相应资质，但不具备该区域特许经营资格，客观上无法独立完成市政管网接驳与通气投产，故本项目拟采用单一来源方式采购。</w:t>
      </w:r>
    </w:p>
    <w:p w14:paraId="308C7D2F">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二、拟定供应商信息 </w:t>
      </w:r>
    </w:p>
    <w:p w14:paraId="70C539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1.名称：中牟县燃气有限公司</w:t>
      </w:r>
      <w:r>
        <w:rPr>
          <w:rFonts w:hint="eastAsia" w:ascii="宋体" w:hAnsi="宋体" w:eastAsia="宋体" w:cs="宋体"/>
          <w:color w:val="auto"/>
          <w:sz w:val="21"/>
          <w:szCs w:val="21"/>
          <w:lang w:val="en-US" w:eastAsia="zh-CN"/>
        </w:rPr>
        <w:t xml:space="preserve"> </w:t>
      </w:r>
    </w:p>
    <w:p w14:paraId="678FBB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2.地址：中牟县城关镇商都大街中段（电力学院西侧） </w:t>
      </w:r>
    </w:p>
    <w:p w14:paraId="29016376">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三、专家论证意见（不少于三名行业技术专家）</w:t>
      </w:r>
    </w:p>
    <w:tbl>
      <w:tblPr>
        <w:tblStyle w:val="6"/>
        <w:tblW w:w="8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3334"/>
        <w:gridCol w:w="1373"/>
        <w:gridCol w:w="2254"/>
      </w:tblGrid>
      <w:tr w14:paraId="1EBB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0"/>
            <w:vAlign w:val="center"/>
          </w:tcPr>
          <w:p w14:paraId="2EC360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专家姓名</w:t>
            </w:r>
          </w:p>
        </w:tc>
        <w:tc>
          <w:tcPr>
            <w:tcW w:w="3334" w:type="dxa"/>
            <w:noWrap w:val="0"/>
            <w:vAlign w:val="center"/>
          </w:tcPr>
          <w:p w14:paraId="0EC5D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工作单位</w:t>
            </w:r>
          </w:p>
        </w:tc>
        <w:tc>
          <w:tcPr>
            <w:tcW w:w="1373" w:type="dxa"/>
            <w:noWrap w:val="0"/>
            <w:vAlign w:val="center"/>
          </w:tcPr>
          <w:p w14:paraId="7C015D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职务（职称）</w:t>
            </w:r>
          </w:p>
        </w:tc>
        <w:tc>
          <w:tcPr>
            <w:tcW w:w="2254" w:type="dxa"/>
            <w:noWrap w:val="0"/>
            <w:vAlign w:val="center"/>
          </w:tcPr>
          <w:p w14:paraId="549109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论证意见</w:t>
            </w:r>
          </w:p>
        </w:tc>
      </w:tr>
      <w:tr w14:paraId="4AB0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67" w:type="dxa"/>
            <w:noWrap w:val="0"/>
            <w:vAlign w:val="center"/>
          </w:tcPr>
          <w:p w14:paraId="1254FC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陈双喜</w:t>
            </w:r>
          </w:p>
        </w:tc>
        <w:tc>
          <w:tcPr>
            <w:tcW w:w="3334" w:type="dxa"/>
            <w:noWrap w:val="0"/>
            <w:vAlign w:val="center"/>
          </w:tcPr>
          <w:p w14:paraId="5986A0D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河南海华工程建设管理有限公司</w:t>
            </w:r>
          </w:p>
        </w:tc>
        <w:tc>
          <w:tcPr>
            <w:tcW w:w="1373" w:type="dxa"/>
            <w:noWrap w:val="0"/>
            <w:vAlign w:val="center"/>
          </w:tcPr>
          <w:p w14:paraId="7FB52EC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高级工程师</w:t>
            </w:r>
          </w:p>
        </w:tc>
        <w:tc>
          <w:tcPr>
            <w:tcW w:w="2254" w:type="dxa"/>
            <w:noWrap w:val="0"/>
            <w:vAlign w:val="center"/>
          </w:tcPr>
          <w:p w14:paraId="0DEFB5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见专家论证意见附件</w:t>
            </w:r>
          </w:p>
        </w:tc>
      </w:tr>
      <w:tr w14:paraId="5C3B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0"/>
            <w:vAlign w:val="center"/>
          </w:tcPr>
          <w:p w14:paraId="6005C59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田晓灵</w:t>
            </w:r>
          </w:p>
        </w:tc>
        <w:tc>
          <w:tcPr>
            <w:tcW w:w="3334" w:type="dxa"/>
            <w:noWrap w:val="0"/>
            <w:vAlign w:val="center"/>
          </w:tcPr>
          <w:p w14:paraId="18D19C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中铁城投工程技术有限公司</w:t>
            </w:r>
          </w:p>
        </w:tc>
        <w:tc>
          <w:tcPr>
            <w:tcW w:w="1373" w:type="dxa"/>
            <w:noWrap w:val="0"/>
            <w:vAlign w:val="center"/>
          </w:tcPr>
          <w:p w14:paraId="2FBBAB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高级工程师</w:t>
            </w:r>
          </w:p>
        </w:tc>
        <w:tc>
          <w:tcPr>
            <w:tcW w:w="2254" w:type="dxa"/>
            <w:noWrap w:val="0"/>
            <w:vAlign w:val="center"/>
          </w:tcPr>
          <w:p w14:paraId="57CD3F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见专家论证意见附件</w:t>
            </w:r>
          </w:p>
        </w:tc>
      </w:tr>
      <w:tr w14:paraId="7D55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0"/>
            <w:vAlign w:val="center"/>
          </w:tcPr>
          <w:p w14:paraId="613DEE4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李银花</w:t>
            </w:r>
          </w:p>
        </w:tc>
        <w:tc>
          <w:tcPr>
            <w:tcW w:w="3334" w:type="dxa"/>
            <w:noWrap w:val="0"/>
            <w:vAlign w:val="center"/>
          </w:tcPr>
          <w:p w14:paraId="13622C8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default" w:ascii="宋体" w:hAnsi="宋体" w:cs="宋体"/>
                <w:color w:val="auto"/>
                <w:sz w:val="21"/>
                <w:szCs w:val="21"/>
                <w:lang w:val="en-US" w:eastAsia="zh-CN"/>
              </w:rPr>
              <w:t>河南聚泉建设工程有限公司</w:t>
            </w:r>
          </w:p>
        </w:tc>
        <w:tc>
          <w:tcPr>
            <w:tcW w:w="1373" w:type="dxa"/>
            <w:noWrap w:val="0"/>
            <w:vAlign w:val="center"/>
          </w:tcPr>
          <w:p w14:paraId="38E0D8B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高级工程师</w:t>
            </w:r>
          </w:p>
        </w:tc>
        <w:tc>
          <w:tcPr>
            <w:tcW w:w="2254" w:type="dxa"/>
            <w:noWrap w:val="0"/>
            <w:vAlign w:val="center"/>
          </w:tcPr>
          <w:p w14:paraId="1C0682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见专家论证意见附件</w:t>
            </w:r>
          </w:p>
        </w:tc>
      </w:tr>
    </w:tbl>
    <w:p w14:paraId="4869D4D4">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四、公示期限 </w:t>
      </w:r>
    </w:p>
    <w:p w14:paraId="37978B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2026年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16</w:t>
      </w:r>
      <w:r>
        <w:rPr>
          <w:rFonts w:hint="eastAsia" w:ascii="宋体" w:hAnsi="宋体" w:eastAsia="宋体" w:cs="宋体"/>
          <w:color w:val="auto"/>
          <w:sz w:val="21"/>
          <w:szCs w:val="21"/>
        </w:rPr>
        <w:t>日08时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0分至</w:t>
      </w:r>
      <w:r>
        <w:rPr>
          <w:rFonts w:hint="eastAsia" w:ascii="宋体" w:hAnsi="宋体" w:cs="宋体"/>
          <w:color w:val="auto"/>
          <w:sz w:val="21"/>
          <w:szCs w:val="21"/>
          <w:lang w:eastAsia="zh-CN"/>
        </w:rPr>
        <w:t>2026年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22</w:t>
      </w:r>
      <w:r>
        <w:rPr>
          <w:rFonts w:hint="eastAsia" w:ascii="宋体" w:hAnsi="宋体" w:eastAsia="宋体" w:cs="宋体"/>
          <w:color w:val="auto"/>
          <w:sz w:val="21"/>
          <w:szCs w:val="21"/>
        </w:rPr>
        <w:t>日1</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w:t>
      </w:r>
      <w:r>
        <w:rPr>
          <w:rFonts w:hint="eastAsia" w:ascii="宋体" w:hAnsi="宋体" w:eastAsia="宋体" w:cs="宋体"/>
          <w:color w:val="auto"/>
          <w:sz w:val="21"/>
          <w:szCs w:val="21"/>
        </w:rPr>
        <w:t xml:space="preserve">（北京时间，法定节假日除外） </w:t>
      </w:r>
      <w:r>
        <w:rPr>
          <w:rFonts w:hint="eastAsia" w:ascii="宋体" w:hAnsi="宋体" w:cs="宋体"/>
          <w:color w:val="auto"/>
          <w:sz w:val="21"/>
          <w:szCs w:val="21"/>
          <w:lang w:eastAsia="zh-CN"/>
        </w:rPr>
        <w:t>。</w:t>
      </w:r>
    </w:p>
    <w:p w14:paraId="3CF92FE7">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五、异议反馈时限 </w:t>
      </w:r>
    </w:p>
    <w:p w14:paraId="65479E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cs="宋体"/>
          <w:color w:val="auto"/>
          <w:sz w:val="21"/>
          <w:szCs w:val="21"/>
          <w:lang w:eastAsia="zh-CN"/>
        </w:rPr>
        <w:t>2026年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16</w:t>
      </w:r>
      <w:r>
        <w:rPr>
          <w:rFonts w:hint="eastAsia" w:ascii="宋体" w:hAnsi="宋体" w:eastAsia="宋体" w:cs="宋体"/>
          <w:color w:val="auto"/>
          <w:sz w:val="21"/>
          <w:szCs w:val="21"/>
        </w:rPr>
        <w:t>日08时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0分至</w:t>
      </w:r>
      <w:r>
        <w:rPr>
          <w:rFonts w:hint="eastAsia" w:ascii="宋体" w:hAnsi="宋体" w:cs="宋体"/>
          <w:color w:val="auto"/>
          <w:sz w:val="21"/>
          <w:szCs w:val="21"/>
          <w:lang w:eastAsia="zh-CN"/>
        </w:rPr>
        <w:t>2026年</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22</w:t>
      </w:r>
      <w:r>
        <w:rPr>
          <w:rFonts w:hint="eastAsia" w:ascii="宋体" w:hAnsi="宋体" w:eastAsia="宋体" w:cs="宋体"/>
          <w:color w:val="auto"/>
          <w:sz w:val="21"/>
          <w:szCs w:val="21"/>
        </w:rPr>
        <w:t>日1</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时</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0分</w:t>
      </w:r>
      <w:r>
        <w:rPr>
          <w:rFonts w:hint="eastAsia" w:ascii="宋体" w:hAnsi="宋体" w:eastAsia="宋体" w:cs="宋体"/>
          <w:color w:val="auto"/>
          <w:sz w:val="21"/>
          <w:szCs w:val="21"/>
        </w:rPr>
        <w:t xml:space="preserve">（北京时间，法定节假日除外） </w:t>
      </w:r>
      <w:r>
        <w:rPr>
          <w:rFonts w:hint="eastAsia" w:ascii="宋体" w:hAnsi="宋体" w:cs="宋体"/>
          <w:color w:val="auto"/>
          <w:sz w:val="21"/>
          <w:szCs w:val="21"/>
          <w:lang w:eastAsia="zh-CN"/>
        </w:rPr>
        <w:t>。</w:t>
      </w:r>
    </w:p>
    <w:p w14:paraId="405031D6">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六、其他需要公示内容 </w:t>
      </w:r>
    </w:p>
    <w:p w14:paraId="6F7212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潜在供应商对公示内容有异议的，请于公示期内以书面形式（包括联系人、地址、联系电话，经法定代表人签字并加盖单位公章）将意见反馈至</w:t>
      </w:r>
      <w:r>
        <w:rPr>
          <w:rFonts w:hint="eastAsia" w:ascii="宋体" w:hAnsi="宋体" w:eastAsia="宋体" w:cs="宋体"/>
          <w:color w:val="auto"/>
          <w:sz w:val="21"/>
          <w:szCs w:val="21"/>
          <w:lang w:val="en-US" w:eastAsia="zh-CN"/>
        </w:rPr>
        <w:t>采购人或</w:t>
      </w:r>
      <w:r>
        <w:rPr>
          <w:rFonts w:hint="eastAsia" w:ascii="宋体" w:hAnsi="宋体" w:eastAsia="宋体" w:cs="宋体"/>
          <w:color w:val="auto"/>
          <w:sz w:val="21"/>
          <w:szCs w:val="21"/>
        </w:rPr>
        <w:t xml:space="preserve">采购代理机构。 </w:t>
      </w:r>
    </w:p>
    <w:p w14:paraId="367A5ADF">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七、联系方式 </w:t>
      </w:r>
    </w:p>
    <w:p w14:paraId="7E3CB9D1">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bidi="ar"/>
        </w:rPr>
        <w:t>采购人信息</w:t>
      </w:r>
    </w:p>
    <w:p w14:paraId="2609367E">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名称：河南中医药大学第一附属医院　　</w:t>
      </w:r>
    </w:p>
    <w:p w14:paraId="1846F716">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地址：郑州市金水区人民路19号 </w:t>
      </w:r>
    </w:p>
    <w:p w14:paraId="76BE3204">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联系人：</w:t>
      </w:r>
      <w:r>
        <w:rPr>
          <w:rFonts w:hint="eastAsia" w:ascii="宋体" w:hAnsi="宋体" w:cs="宋体"/>
          <w:color w:val="auto"/>
          <w:kern w:val="0"/>
          <w:sz w:val="21"/>
          <w:szCs w:val="21"/>
          <w:highlight w:val="none"/>
          <w:lang w:val="en-US" w:eastAsia="zh-CN" w:bidi="ar"/>
        </w:rPr>
        <w:t>李</w:t>
      </w:r>
      <w:r>
        <w:rPr>
          <w:rFonts w:hint="eastAsia" w:ascii="宋体" w:hAnsi="宋体" w:eastAsia="宋体" w:cs="宋体"/>
          <w:color w:val="auto"/>
          <w:kern w:val="0"/>
          <w:sz w:val="21"/>
          <w:szCs w:val="21"/>
          <w:highlight w:val="none"/>
          <w:lang w:bidi="ar"/>
        </w:rPr>
        <w:t>老师</w:t>
      </w:r>
    </w:p>
    <w:p w14:paraId="51302426">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联系方式：19900962756</w:t>
      </w:r>
    </w:p>
    <w:p w14:paraId="64150369">
      <w:pPr>
        <w:keepNext w:val="0"/>
        <w:keepLines w:val="0"/>
        <w:pageBreakBefore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采购代理机构信息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eastAsia="zh-CN"/>
        </w:rPr>
        <w:t>）</w:t>
      </w:r>
    </w:p>
    <w:p w14:paraId="2182650B">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名称：恒信咨询管理有限公司</w:t>
      </w:r>
    </w:p>
    <w:p w14:paraId="115CF645">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地址：郑州市电厂路河南省国家大学科技园（东区）16号楼B座6楼</w:t>
      </w:r>
    </w:p>
    <w:p w14:paraId="325B1A1D">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联系人：王倩倩、</w:t>
      </w:r>
      <w:r>
        <w:rPr>
          <w:rFonts w:hint="eastAsia" w:ascii="宋体" w:hAnsi="宋体" w:eastAsia="宋体" w:cs="宋体"/>
          <w:color w:val="auto"/>
          <w:kern w:val="0"/>
          <w:sz w:val="21"/>
          <w:szCs w:val="21"/>
          <w:highlight w:val="none"/>
          <w:lang w:val="en-US" w:eastAsia="zh-CN" w:bidi="ar"/>
        </w:rPr>
        <w:t>袁芙蓉</w:t>
      </w:r>
      <w:r>
        <w:rPr>
          <w:rFonts w:hint="eastAsia" w:ascii="宋体" w:hAnsi="宋体" w:eastAsia="宋体" w:cs="宋体"/>
          <w:color w:val="auto"/>
          <w:kern w:val="0"/>
          <w:sz w:val="21"/>
          <w:szCs w:val="21"/>
          <w:highlight w:val="none"/>
          <w:lang w:eastAsia="zh-CN" w:bidi="ar"/>
        </w:rPr>
        <w:t>、刘军辉</w:t>
      </w:r>
    </w:p>
    <w:p w14:paraId="28D8B860">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联系方式：</w:t>
      </w:r>
      <w:r>
        <w:rPr>
          <w:rFonts w:hint="eastAsia" w:ascii="宋体" w:hAnsi="宋体" w:eastAsia="宋体" w:cs="宋体"/>
          <w:color w:val="auto"/>
          <w:kern w:val="0"/>
          <w:sz w:val="21"/>
          <w:szCs w:val="21"/>
          <w:highlight w:val="none"/>
          <w:lang w:eastAsia="zh-CN" w:bidi="ar"/>
        </w:rPr>
        <w:t>0371-86688491</w:t>
      </w:r>
    </w:p>
    <w:p w14:paraId="20263DC6">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3.项目联系方式</w:t>
      </w:r>
    </w:p>
    <w:p w14:paraId="409B0D68">
      <w:pPr>
        <w:keepNext w:val="0"/>
        <w:keepLines w:val="0"/>
        <w:pageBreakBefore w:val="0"/>
        <w:widowControl/>
        <w:kinsoku/>
        <w:wordWrap/>
        <w:overflowPunct/>
        <w:topLinePunct w:val="0"/>
        <w:bidi w:val="0"/>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项目联系人：袁芙蓉</w:t>
      </w:r>
      <w:r>
        <w:rPr>
          <w:rFonts w:hint="eastAsia" w:ascii="宋体" w:hAnsi="宋体" w:eastAsia="宋体" w:cs="宋体"/>
          <w:color w:val="auto"/>
          <w:kern w:val="0"/>
          <w:sz w:val="21"/>
          <w:szCs w:val="21"/>
          <w:highlight w:val="none"/>
          <w:lang w:eastAsia="zh-CN" w:bidi="ar"/>
        </w:rPr>
        <w:t>、刘军辉</w:t>
      </w:r>
    </w:p>
    <w:p w14:paraId="6E9A90CF">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联系方式：0371-86688491</w:t>
      </w:r>
    </w:p>
    <w:p w14:paraId="022CA70D">
      <w:pP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br w:type="page"/>
      </w:r>
      <w:bookmarkStart w:id="0" w:name="_GoBack"/>
      <w:bookmarkEnd w:id="0"/>
    </w:p>
    <w:p w14:paraId="69BAFFEF">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drawing>
          <wp:inline distT="0" distB="0" distL="114300" distR="114300">
            <wp:extent cx="5260340" cy="7439660"/>
            <wp:effectExtent l="0" t="0" r="16510" b="8890"/>
            <wp:docPr id="3" name="图片 3" descr="专家论证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专家论证意见_01"/>
                    <pic:cNvPicPr>
                      <a:picLocks noChangeAspect="1"/>
                    </pic:cNvPicPr>
                  </pic:nvPicPr>
                  <pic:blipFill>
                    <a:blip r:embed="rId4"/>
                    <a:stretch>
                      <a:fillRect/>
                    </a:stretch>
                  </pic:blipFill>
                  <pic:spPr>
                    <a:xfrm>
                      <a:off x="0" y="0"/>
                      <a:ext cx="5260340" cy="7439660"/>
                    </a:xfrm>
                    <a:prstGeom prst="rect">
                      <a:avLst/>
                    </a:prstGeom>
                  </pic:spPr>
                </pic:pic>
              </a:graphicData>
            </a:graphic>
          </wp:inline>
        </w:drawing>
      </w:r>
      <w:r>
        <w:rPr>
          <w:rFonts w:hint="eastAsia" w:ascii="宋体" w:hAnsi="宋体" w:eastAsia="宋体" w:cs="宋体"/>
          <w:color w:val="auto"/>
          <w:kern w:val="0"/>
          <w:sz w:val="21"/>
          <w:szCs w:val="21"/>
          <w:highlight w:val="none"/>
          <w:lang w:val="en-US" w:eastAsia="zh-CN" w:bidi="ar"/>
        </w:rPr>
        <w:drawing>
          <wp:inline distT="0" distB="0" distL="114300" distR="114300">
            <wp:extent cx="5260340" cy="7439660"/>
            <wp:effectExtent l="0" t="0" r="16510" b="8890"/>
            <wp:docPr id="2" name="图片 2" descr="专家论证意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专家论证意见_02"/>
                    <pic:cNvPicPr>
                      <a:picLocks noChangeAspect="1"/>
                    </pic:cNvPicPr>
                  </pic:nvPicPr>
                  <pic:blipFill>
                    <a:blip r:embed="rId5"/>
                    <a:stretch>
                      <a:fillRect/>
                    </a:stretch>
                  </pic:blipFill>
                  <pic:spPr>
                    <a:xfrm>
                      <a:off x="0" y="0"/>
                      <a:ext cx="5260340" cy="7439660"/>
                    </a:xfrm>
                    <a:prstGeom prst="rect">
                      <a:avLst/>
                    </a:prstGeom>
                  </pic:spPr>
                </pic:pic>
              </a:graphicData>
            </a:graphic>
          </wp:inline>
        </w:drawing>
      </w:r>
      <w:r>
        <w:rPr>
          <w:rFonts w:hint="eastAsia" w:ascii="宋体" w:hAnsi="宋体" w:eastAsia="宋体" w:cs="宋体"/>
          <w:color w:val="auto"/>
          <w:kern w:val="0"/>
          <w:sz w:val="21"/>
          <w:szCs w:val="21"/>
          <w:highlight w:val="none"/>
          <w:lang w:val="en-US" w:eastAsia="zh-CN" w:bidi="ar"/>
        </w:rPr>
        <w:drawing>
          <wp:inline distT="0" distB="0" distL="114300" distR="114300">
            <wp:extent cx="5260340" cy="7439660"/>
            <wp:effectExtent l="0" t="0" r="16510" b="8890"/>
            <wp:docPr id="1" name="图片 1" descr="专家论证意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专家论证意见_03"/>
                    <pic:cNvPicPr>
                      <a:picLocks noChangeAspect="1"/>
                    </pic:cNvPicPr>
                  </pic:nvPicPr>
                  <pic:blipFill>
                    <a:blip r:embed="rId6"/>
                    <a:stretch>
                      <a:fillRect/>
                    </a:stretch>
                  </pic:blipFill>
                  <pic:spPr>
                    <a:xfrm>
                      <a:off x="0" y="0"/>
                      <a:ext cx="5260340" cy="7439660"/>
                    </a:xfrm>
                    <a:prstGeom prst="rect">
                      <a:avLst/>
                    </a:prstGeom>
                  </pic:spPr>
                </pic:pic>
              </a:graphicData>
            </a:graphic>
          </wp:inline>
        </w:drawing>
      </w:r>
    </w:p>
    <w:p w14:paraId="7B81BE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D3005"/>
    <w:rsid w:val="062736E9"/>
    <w:rsid w:val="08A07782"/>
    <w:rsid w:val="08B1198F"/>
    <w:rsid w:val="09E25F80"/>
    <w:rsid w:val="0A570314"/>
    <w:rsid w:val="0A5D3541"/>
    <w:rsid w:val="0CB97F98"/>
    <w:rsid w:val="10AD5132"/>
    <w:rsid w:val="143771ED"/>
    <w:rsid w:val="15563589"/>
    <w:rsid w:val="16F52B02"/>
    <w:rsid w:val="1708376B"/>
    <w:rsid w:val="1D223054"/>
    <w:rsid w:val="1D3369BF"/>
    <w:rsid w:val="1FF97A4C"/>
    <w:rsid w:val="20C77B4A"/>
    <w:rsid w:val="217C0935"/>
    <w:rsid w:val="243B4AD7"/>
    <w:rsid w:val="244D65B8"/>
    <w:rsid w:val="25DA3E7C"/>
    <w:rsid w:val="27181100"/>
    <w:rsid w:val="2C5D75B5"/>
    <w:rsid w:val="2DEE4968"/>
    <w:rsid w:val="306E3B3E"/>
    <w:rsid w:val="31A81925"/>
    <w:rsid w:val="33DC5263"/>
    <w:rsid w:val="351231F6"/>
    <w:rsid w:val="35845BB2"/>
    <w:rsid w:val="3604186E"/>
    <w:rsid w:val="36591562"/>
    <w:rsid w:val="3696678D"/>
    <w:rsid w:val="383F579D"/>
    <w:rsid w:val="38BD38B5"/>
    <w:rsid w:val="39AB7BB1"/>
    <w:rsid w:val="3B4A448C"/>
    <w:rsid w:val="3BF01D97"/>
    <w:rsid w:val="3CC60A1E"/>
    <w:rsid w:val="3F277CDA"/>
    <w:rsid w:val="3FEB3665"/>
    <w:rsid w:val="41F40477"/>
    <w:rsid w:val="436A63E7"/>
    <w:rsid w:val="43BF2837"/>
    <w:rsid w:val="447F4114"/>
    <w:rsid w:val="46184820"/>
    <w:rsid w:val="46951E27"/>
    <w:rsid w:val="487A538D"/>
    <w:rsid w:val="494B0A69"/>
    <w:rsid w:val="4CFD466D"/>
    <w:rsid w:val="4D8B58D8"/>
    <w:rsid w:val="4EE75D3B"/>
    <w:rsid w:val="50B0501B"/>
    <w:rsid w:val="50EF609E"/>
    <w:rsid w:val="514D6836"/>
    <w:rsid w:val="537C3595"/>
    <w:rsid w:val="54AF6350"/>
    <w:rsid w:val="566B44F9"/>
    <w:rsid w:val="58F9403E"/>
    <w:rsid w:val="6152159F"/>
    <w:rsid w:val="621C5A5D"/>
    <w:rsid w:val="62BC7E8A"/>
    <w:rsid w:val="62F02C25"/>
    <w:rsid w:val="63041BFB"/>
    <w:rsid w:val="65167647"/>
    <w:rsid w:val="654B3C55"/>
    <w:rsid w:val="661D3D65"/>
    <w:rsid w:val="665308F1"/>
    <w:rsid w:val="67917B37"/>
    <w:rsid w:val="684E5A28"/>
    <w:rsid w:val="6A0E09A6"/>
    <w:rsid w:val="6A89548B"/>
    <w:rsid w:val="6D303051"/>
    <w:rsid w:val="6E0A0BE3"/>
    <w:rsid w:val="6E970129"/>
    <w:rsid w:val="70C87958"/>
    <w:rsid w:val="70D80585"/>
    <w:rsid w:val="70DF55CB"/>
    <w:rsid w:val="73216213"/>
    <w:rsid w:val="74C01A5C"/>
    <w:rsid w:val="7610256F"/>
    <w:rsid w:val="769A6A08"/>
    <w:rsid w:val="77E85551"/>
    <w:rsid w:val="79FF41E8"/>
    <w:rsid w:val="7C744746"/>
    <w:rsid w:val="7CCE2A52"/>
    <w:rsid w:val="7F1F4730"/>
    <w:rsid w:val="7FD00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21"/>
      <w:szCs w:val="21"/>
      <w:lang w:val="en-US" w:eastAsia="zh-CN" w:bidi="ar"/>
    </w:rPr>
  </w:style>
  <w:style w:type="paragraph" w:styleId="3">
    <w:name w:val="heading 2"/>
    <w:basedOn w:val="1"/>
    <w:next w:val="1"/>
    <w:qFormat/>
    <w:uiPriority w:val="0"/>
    <w:pPr>
      <w:keepNext/>
      <w:keepLines/>
      <w:spacing w:line="360" w:lineRule="auto"/>
      <w:jc w:val="center"/>
      <w:outlineLvl w:val="1"/>
    </w:pPr>
    <w:rPr>
      <w:rFonts w:ascii="宋体" w:hAnsi="宋体" w:eastAsia="宋体" w:cs="宋体"/>
      <w:b/>
      <w:bCs/>
      <w:sz w:val="2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444444"/>
      <w:sz w:val="10"/>
      <w:szCs w:val="10"/>
      <w:u w:val="none"/>
    </w:rPr>
  </w:style>
  <w:style w:type="character" w:styleId="9">
    <w:name w:val="Hyperlink"/>
    <w:basedOn w:val="7"/>
    <w:qFormat/>
    <w:uiPriority w:val="0"/>
    <w:rPr>
      <w:color w:val="444444"/>
      <w:sz w:val="10"/>
      <w:szCs w:val="10"/>
      <w:u w:val="none"/>
    </w:rPr>
  </w:style>
  <w:style w:type="character" w:customStyle="1" w:styleId="10">
    <w:name w:val="hover18"/>
    <w:basedOn w:val="7"/>
    <w:qFormat/>
    <w:uiPriority w:val="0"/>
  </w:style>
  <w:style w:type="character" w:customStyle="1" w:styleId="11">
    <w:name w:val="hover17"/>
    <w:basedOn w:val="7"/>
    <w:qFormat/>
    <w:uiPriority w:val="0"/>
  </w:style>
  <w:style w:type="character" w:customStyle="1" w:styleId="12">
    <w:name w:val="hov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958</Words>
  <Characters>1032</Characters>
  <Lines>0</Lines>
  <Paragraphs>0</Paragraphs>
  <TotalTime>2</TotalTime>
  <ScaleCrop>false</ScaleCrop>
  <LinksUpToDate>false</LinksUpToDate>
  <CharactersWithSpaces>1059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2025-02-14T06:21:00Z</dcterms:created>
  <dc:creator>hou15</dc:creator>
  <cp:lastModifiedBy>袁芙蓉</cp:lastModifiedBy>
  <dcterms:modified xsi:type="dcterms:W3CDTF">2026-10-15T03:00:27Z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eyJoZGlkIjoiZjQ1YzI3Y2ZmYjRjZGI5MTY4OTNhNDFhMjViYjk3ZDAiLCJ1c2VySWQiOiI2NjAyODczMjMifQ==</vt:lpwstr>
  </property>
  <property fmtid="{D5CDD505-2E9C-101B-9397-08002B2CF9AE}" pid="4" name="ICV">
    <vt:lpwstr>A629BD13B6A149B48E3EAF78BC479F31_12</vt:lpwstr>
  </property>
</Properties>
</file>