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7FDB0">
      <w:pPr>
        <w:keepNext w:val="0"/>
        <w:keepLines w:val="0"/>
        <w:pageBreakBefore w:val="0"/>
        <w:widowControl/>
        <w:kinsoku/>
        <w:overflowPunct/>
        <w:topLinePunct w:val="0"/>
        <w:bidi w:val="0"/>
        <w:adjustRightInd w:val="0"/>
        <w:snapToGrid w:val="0"/>
        <w:spacing w:line="360" w:lineRule="auto"/>
        <w:jc w:val="center"/>
        <w:textAlignment w:val="auto"/>
        <w:rPr>
          <w:rFonts w:hint="eastAsia" w:ascii="宋体" w:hAnsi="宋体" w:eastAsia="宋体" w:cs="宋体"/>
          <w:b/>
          <w:bCs w:val="0"/>
          <w:kern w:val="0"/>
          <w:sz w:val="28"/>
          <w:szCs w:val="28"/>
          <w:highlight w:val="none"/>
        </w:rPr>
      </w:pPr>
      <w:r>
        <w:rPr>
          <w:rFonts w:hint="eastAsia" w:ascii="宋体" w:hAnsi="宋体" w:eastAsia="宋体" w:cs="宋体"/>
          <w:b/>
          <w:bCs w:val="0"/>
          <w:kern w:val="0"/>
          <w:sz w:val="28"/>
          <w:szCs w:val="28"/>
          <w:highlight w:val="none"/>
          <w:lang w:eastAsia="zh-CN"/>
        </w:rPr>
        <w:t>河南省检察公益诉讼指挥中心郑州分中心装修项目</w:t>
      </w:r>
      <w:r>
        <w:rPr>
          <w:rFonts w:hint="eastAsia" w:ascii="宋体" w:hAnsi="宋体" w:eastAsia="宋体" w:cs="宋体"/>
          <w:b/>
          <w:bCs w:val="0"/>
          <w:kern w:val="0"/>
          <w:sz w:val="28"/>
          <w:szCs w:val="28"/>
          <w:highlight w:val="none"/>
          <w:lang w:val="en-US" w:eastAsia="zh-CN"/>
        </w:rPr>
        <w:t>-</w:t>
      </w:r>
      <w:r>
        <w:rPr>
          <w:rFonts w:hint="eastAsia" w:ascii="宋体" w:hAnsi="宋体" w:eastAsia="宋体" w:cs="宋体"/>
          <w:b/>
          <w:bCs w:val="0"/>
          <w:kern w:val="0"/>
          <w:sz w:val="28"/>
          <w:szCs w:val="28"/>
          <w:highlight w:val="none"/>
        </w:rPr>
        <w:t>竞争性磋商公告</w:t>
      </w:r>
    </w:p>
    <w:p w14:paraId="098C658D">
      <w:pPr>
        <w:pStyle w:val="5"/>
        <w:keepNext w:val="0"/>
        <w:keepLines w:val="0"/>
        <w:pageBreakBefore w:val="0"/>
        <w:widowControl/>
        <w:numPr>
          <w:ilvl w:val="0"/>
          <w:numId w:val="0"/>
        </w:numPr>
        <w:kinsoku/>
        <w:overflowPunct/>
        <w:topLinePunct w:val="0"/>
        <w:bidi w:val="0"/>
        <w:spacing w:before="0" w:after="0" w:line="360" w:lineRule="auto"/>
        <w:ind w:firstLine="422" w:firstLineChars="200"/>
        <w:jc w:val="left"/>
        <w:textAlignment w:val="auto"/>
        <w:rPr>
          <w:rFonts w:hint="eastAsia" w:ascii="宋体" w:hAnsi="宋体" w:eastAsia="宋体" w:cs="宋体"/>
          <w:bCs/>
          <w:color w:val="auto"/>
          <w:sz w:val="21"/>
          <w:szCs w:val="21"/>
          <w:highlight w:val="none"/>
          <w:shd w:val="clear" w:color="auto" w:fill="FFFFFF"/>
          <w:lang w:eastAsia="zh-CN"/>
        </w:rPr>
      </w:pPr>
      <w:bookmarkStart w:id="0" w:name="_Toc11838"/>
      <w:bookmarkStart w:id="1" w:name="_Toc130"/>
      <w:bookmarkStart w:id="2" w:name="_Toc27919"/>
      <w:bookmarkStart w:id="3" w:name="_Toc16727"/>
      <w:bookmarkStart w:id="4" w:name="_Toc14511"/>
      <w:r>
        <w:rPr>
          <w:rFonts w:hint="eastAsia" w:ascii="宋体" w:hAnsi="宋体" w:eastAsia="宋体" w:cs="宋体"/>
          <w:bCs/>
          <w:color w:val="auto"/>
          <w:sz w:val="21"/>
          <w:szCs w:val="21"/>
          <w:highlight w:val="none"/>
          <w:shd w:val="clear" w:color="auto" w:fill="FFFFFF"/>
          <w:lang w:eastAsia="zh-CN"/>
        </w:rPr>
        <w:t>项目概况</w:t>
      </w:r>
      <w:bookmarkEnd w:id="0"/>
      <w:bookmarkEnd w:id="1"/>
      <w:bookmarkEnd w:id="2"/>
      <w:bookmarkEnd w:id="3"/>
      <w:bookmarkEnd w:id="4"/>
    </w:p>
    <w:p w14:paraId="0FE4F839">
      <w:pPr>
        <w:keepNext w:val="0"/>
        <w:keepLines w:val="0"/>
        <w:pageBreakBefore w:val="0"/>
        <w:kinsoku/>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highlight w:val="none"/>
        </w:rPr>
        <w:t>恒信咨询管理有限公司受</w:t>
      </w:r>
      <w:r>
        <w:rPr>
          <w:rFonts w:hint="eastAsia"/>
          <w:color w:val="auto"/>
          <w:highlight w:val="none"/>
          <w:lang w:eastAsia="zh-CN"/>
        </w:rPr>
        <w:t>河南省郑州市人民检察院</w:t>
      </w:r>
      <w:r>
        <w:rPr>
          <w:rFonts w:hint="eastAsia"/>
          <w:color w:val="auto"/>
          <w:highlight w:val="none"/>
        </w:rPr>
        <w:t>的委托，就</w:t>
      </w:r>
      <w:r>
        <w:rPr>
          <w:rFonts w:hint="eastAsia"/>
          <w:color w:val="auto"/>
          <w:highlight w:val="none"/>
          <w:lang w:eastAsia="zh-CN"/>
        </w:rPr>
        <w:t>河南省检察公益诉讼指挥中心郑州分中心装修项目</w:t>
      </w:r>
      <w:r>
        <w:rPr>
          <w:rFonts w:hint="eastAsia"/>
          <w:color w:val="auto"/>
          <w:highlight w:val="none"/>
        </w:rPr>
        <w:t>进行磋商，现欢迎符合相关条件的潜在供应商参加磋商</w:t>
      </w:r>
      <w:r>
        <w:rPr>
          <w:rFonts w:hint="eastAsia" w:ascii="宋体" w:hAnsi="宋体" w:eastAsia="宋体" w:cs="宋体"/>
          <w:color w:val="auto"/>
          <w:sz w:val="21"/>
          <w:szCs w:val="21"/>
          <w:highlight w:val="none"/>
          <w:lang w:eastAsia="zh-CN"/>
        </w:rPr>
        <w:t>。</w:t>
      </w:r>
    </w:p>
    <w:p w14:paraId="7A82DBC6">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shd w:val="clear" w:color="auto" w:fill="FFFFFF"/>
          <w:lang w:eastAsia="zh-CN"/>
        </w:rPr>
      </w:pPr>
      <w:bookmarkStart w:id="5" w:name="_Toc14623"/>
      <w:bookmarkStart w:id="6" w:name="_Toc11822"/>
      <w:bookmarkStart w:id="7" w:name="_Toc31815"/>
      <w:bookmarkStart w:id="8" w:name="_Toc12473"/>
      <w:bookmarkStart w:id="9" w:name="_Toc15507"/>
      <w:r>
        <w:rPr>
          <w:rFonts w:hint="eastAsia" w:ascii="宋体" w:hAnsi="宋体" w:eastAsia="宋体" w:cs="宋体"/>
          <w:bCs/>
          <w:color w:val="auto"/>
          <w:sz w:val="21"/>
          <w:szCs w:val="21"/>
          <w:highlight w:val="none"/>
          <w:shd w:val="clear" w:color="auto" w:fill="FFFFFF"/>
          <w:lang w:eastAsia="zh-CN"/>
        </w:rPr>
        <w:t>一、项目基本情况</w:t>
      </w:r>
      <w:bookmarkEnd w:id="5"/>
      <w:bookmarkEnd w:id="6"/>
      <w:bookmarkEnd w:id="7"/>
      <w:bookmarkEnd w:id="8"/>
      <w:bookmarkEnd w:id="9"/>
    </w:p>
    <w:p w14:paraId="307FECDB">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1、</w:t>
      </w:r>
      <w:r>
        <w:rPr>
          <w:rFonts w:hint="eastAsia" w:ascii="宋体" w:hAnsi="宋体" w:eastAsia="宋体" w:cs="宋体"/>
          <w:b w:val="0"/>
          <w:bCs w:val="0"/>
          <w:color w:val="auto"/>
          <w:sz w:val="21"/>
          <w:szCs w:val="21"/>
          <w:highlight w:val="none"/>
          <w:shd w:val="clear" w:color="auto" w:fill="FFFFFF"/>
        </w:rPr>
        <w:t>项目编号：ZJ-2025-003</w:t>
      </w:r>
    </w:p>
    <w:p w14:paraId="7CCE3BB6">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lang w:eastAsia="zh-CN"/>
        </w:rPr>
      </w:pPr>
      <w:r>
        <w:rPr>
          <w:rFonts w:hint="eastAsia" w:ascii="宋体" w:hAnsi="宋体" w:eastAsia="宋体" w:cs="宋体"/>
          <w:b w:val="0"/>
          <w:bCs w:val="0"/>
          <w:color w:val="auto"/>
          <w:sz w:val="21"/>
          <w:szCs w:val="21"/>
          <w:highlight w:val="none"/>
          <w:shd w:val="clear" w:color="auto" w:fill="FFFFFF"/>
          <w:lang w:val="en-US" w:eastAsia="zh-CN"/>
        </w:rPr>
        <w:t>2、</w:t>
      </w:r>
      <w:r>
        <w:rPr>
          <w:rFonts w:hint="eastAsia" w:ascii="宋体" w:hAnsi="宋体" w:eastAsia="宋体" w:cs="宋体"/>
          <w:b w:val="0"/>
          <w:bCs w:val="0"/>
          <w:color w:val="auto"/>
          <w:sz w:val="21"/>
          <w:szCs w:val="21"/>
          <w:highlight w:val="none"/>
          <w:shd w:val="clear" w:color="auto" w:fill="FFFFFF"/>
        </w:rPr>
        <w:t>项目名称：</w:t>
      </w:r>
      <w:r>
        <w:rPr>
          <w:rFonts w:hint="eastAsia" w:cs="宋体"/>
          <w:b w:val="0"/>
          <w:bCs w:val="0"/>
          <w:color w:val="auto"/>
          <w:sz w:val="21"/>
          <w:szCs w:val="21"/>
          <w:highlight w:val="none"/>
          <w:shd w:val="clear" w:color="auto" w:fill="FFFFFF"/>
          <w:lang w:eastAsia="zh-CN"/>
        </w:rPr>
        <w:t>河南省检察公益诉讼指挥中心郑州分中心装修项目</w:t>
      </w:r>
    </w:p>
    <w:p w14:paraId="757DD3C8">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3、</w:t>
      </w:r>
      <w:r>
        <w:rPr>
          <w:rFonts w:hint="eastAsia" w:ascii="宋体" w:hAnsi="宋体" w:eastAsia="宋体" w:cs="宋体"/>
          <w:b w:val="0"/>
          <w:bCs w:val="0"/>
          <w:color w:val="auto"/>
          <w:sz w:val="21"/>
          <w:szCs w:val="21"/>
          <w:highlight w:val="none"/>
          <w:shd w:val="clear" w:color="auto" w:fill="FFFFFF"/>
          <w:lang w:eastAsia="zh-CN"/>
        </w:rPr>
        <w:t>采购方式：竞争性磋商</w:t>
      </w:r>
    </w:p>
    <w:p w14:paraId="02672AFF">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4、</w:t>
      </w:r>
      <w:r>
        <w:rPr>
          <w:rFonts w:hint="eastAsia" w:ascii="宋体" w:hAnsi="宋体" w:eastAsia="宋体" w:cs="宋体"/>
          <w:b w:val="0"/>
          <w:bCs w:val="0"/>
          <w:color w:val="auto"/>
          <w:sz w:val="21"/>
          <w:szCs w:val="21"/>
          <w:highlight w:val="none"/>
          <w:shd w:val="clear" w:color="auto" w:fill="FFFFFF"/>
        </w:rPr>
        <w:t>预算金额：</w:t>
      </w:r>
      <w:r>
        <w:rPr>
          <w:rFonts w:hint="eastAsia" w:cs="宋体"/>
          <w:b w:val="0"/>
          <w:bCs w:val="0"/>
          <w:color w:val="auto"/>
          <w:sz w:val="21"/>
          <w:szCs w:val="21"/>
          <w:highlight w:val="none"/>
          <w:shd w:val="clear" w:color="auto" w:fill="FFFFFF"/>
          <w:lang w:val="en-US" w:eastAsia="zh-CN"/>
        </w:rPr>
        <w:t>400000</w:t>
      </w:r>
      <w:r>
        <w:rPr>
          <w:rFonts w:hint="eastAsia" w:ascii="宋体" w:hAnsi="宋体" w:eastAsia="宋体" w:cs="宋体"/>
          <w:b w:val="0"/>
          <w:bCs w:val="0"/>
          <w:color w:val="auto"/>
          <w:sz w:val="21"/>
          <w:szCs w:val="21"/>
          <w:highlight w:val="none"/>
          <w:u w:val="none"/>
          <w:shd w:val="clear" w:color="auto" w:fill="FFFFFF"/>
          <w:lang w:val="en-US" w:eastAsia="zh-CN"/>
        </w:rPr>
        <w:t>元</w:t>
      </w:r>
    </w:p>
    <w:p w14:paraId="0349F24D">
      <w:pPr>
        <w:pStyle w:val="10"/>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
          <w:bCs/>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 xml:space="preserve">       最高限价：</w:t>
      </w:r>
      <w:r>
        <w:rPr>
          <w:rFonts w:hint="eastAsia" w:cs="宋体"/>
          <w:b w:val="0"/>
          <w:bCs w:val="0"/>
          <w:color w:val="auto"/>
          <w:sz w:val="21"/>
          <w:szCs w:val="21"/>
          <w:highlight w:val="none"/>
          <w:shd w:val="clear" w:color="auto" w:fill="FFFFFF"/>
          <w:lang w:val="en-US" w:eastAsia="zh-CN"/>
        </w:rPr>
        <w:t>400000</w:t>
      </w:r>
      <w:r>
        <w:rPr>
          <w:rFonts w:hint="eastAsia" w:ascii="宋体" w:hAnsi="宋体" w:eastAsia="宋体" w:cs="宋体"/>
          <w:b w:val="0"/>
          <w:bCs w:val="0"/>
          <w:color w:val="auto"/>
          <w:sz w:val="21"/>
          <w:szCs w:val="21"/>
          <w:highlight w:val="none"/>
          <w:u w:val="none"/>
          <w:shd w:val="clear" w:color="auto" w:fill="FFFFFF"/>
          <w:lang w:val="en-US" w:eastAsia="zh-CN"/>
        </w:rPr>
        <w:t>元</w:t>
      </w:r>
    </w:p>
    <w:tbl>
      <w:tblPr>
        <w:tblStyle w:val="8"/>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735"/>
        <w:gridCol w:w="1590"/>
        <w:gridCol w:w="1311"/>
        <w:gridCol w:w="1221"/>
      </w:tblGrid>
      <w:tr w14:paraId="7A0A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73" w:type="dxa"/>
            <w:noWrap w:val="0"/>
            <w:vAlign w:val="center"/>
          </w:tcPr>
          <w:p w14:paraId="5DA986D3">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bookmarkStart w:id="10" w:name="_Toc26079"/>
            <w:bookmarkStart w:id="11" w:name="_Toc27913"/>
            <w:bookmarkStart w:id="12" w:name="_Toc24040"/>
            <w:bookmarkStart w:id="13" w:name="_Toc19521"/>
            <w:bookmarkStart w:id="14" w:name="_Toc21071"/>
            <w:r>
              <w:rPr>
                <w:rFonts w:hint="eastAsia" w:ascii="宋体" w:hAnsi="宋体" w:eastAsia="宋体" w:cs="宋体"/>
                <w:b w:val="0"/>
                <w:bCs w:val="0"/>
                <w:color w:val="auto"/>
                <w:sz w:val="21"/>
                <w:szCs w:val="21"/>
                <w:highlight w:val="none"/>
                <w:shd w:val="clear" w:color="auto" w:fill="FFFFFF"/>
                <w:vertAlign w:val="baseline"/>
                <w:lang w:val="en-US" w:eastAsia="zh-CN"/>
              </w:rPr>
              <w:t>序号</w:t>
            </w:r>
          </w:p>
        </w:tc>
        <w:tc>
          <w:tcPr>
            <w:tcW w:w="3072" w:type="dxa"/>
            <w:noWrap w:val="0"/>
            <w:vAlign w:val="center"/>
          </w:tcPr>
          <w:p w14:paraId="5821BFE2">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包名称</w:t>
            </w:r>
          </w:p>
        </w:tc>
        <w:tc>
          <w:tcPr>
            <w:tcW w:w="1698" w:type="dxa"/>
            <w:noWrap w:val="0"/>
            <w:vAlign w:val="center"/>
          </w:tcPr>
          <w:p w14:paraId="392E9475">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包预算（元）</w:t>
            </w:r>
          </w:p>
        </w:tc>
        <w:tc>
          <w:tcPr>
            <w:tcW w:w="1379" w:type="dxa"/>
            <w:noWrap w:val="0"/>
            <w:vAlign w:val="center"/>
          </w:tcPr>
          <w:p w14:paraId="73C7A068">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包最高限价（元）</w:t>
            </w:r>
          </w:p>
        </w:tc>
        <w:tc>
          <w:tcPr>
            <w:tcW w:w="1336" w:type="dxa"/>
            <w:noWrap w:val="0"/>
            <w:vAlign w:val="center"/>
          </w:tcPr>
          <w:p w14:paraId="4B44C707">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是否专门面向中小企业</w:t>
            </w:r>
          </w:p>
        </w:tc>
      </w:tr>
      <w:tr w14:paraId="19EC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973" w:type="dxa"/>
            <w:noWrap w:val="0"/>
            <w:vAlign w:val="center"/>
          </w:tcPr>
          <w:p w14:paraId="7F6C00BF">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1</w:t>
            </w:r>
          </w:p>
        </w:tc>
        <w:tc>
          <w:tcPr>
            <w:tcW w:w="3072" w:type="dxa"/>
            <w:noWrap w:val="0"/>
            <w:vAlign w:val="center"/>
          </w:tcPr>
          <w:p w14:paraId="3AB572F6">
            <w:pPr>
              <w:pStyle w:val="10"/>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lang w:eastAsia="zh-CN"/>
              </w:rPr>
              <w:t>河南省检察公益诉讼指挥中心郑州分中心装修项目</w:t>
            </w:r>
          </w:p>
        </w:tc>
        <w:tc>
          <w:tcPr>
            <w:tcW w:w="1698" w:type="dxa"/>
            <w:noWrap w:val="0"/>
            <w:vAlign w:val="center"/>
          </w:tcPr>
          <w:p w14:paraId="7311653F">
            <w:pPr>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lang w:val="en-US" w:eastAsia="zh-CN"/>
              </w:rPr>
              <w:t>400000</w:t>
            </w:r>
          </w:p>
        </w:tc>
        <w:tc>
          <w:tcPr>
            <w:tcW w:w="1379" w:type="dxa"/>
            <w:noWrap w:val="0"/>
            <w:vAlign w:val="center"/>
          </w:tcPr>
          <w:p w14:paraId="4FA7A4BF">
            <w:pPr>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lang w:val="en-US" w:eastAsia="zh-CN"/>
              </w:rPr>
              <w:t>400000</w:t>
            </w:r>
          </w:p>
        </w:tc>
        <w:tc>
          <w:tcPr>
            <w:tcW w:w="1336" w:type="dxa"/>
            <w:noWrap w:val="0"/>
            <w:vAlign w:val="center"/>
          </w:tcPr>
          <w:p w14:paraId="07C569CB">
            <w:pPr>
              <w:pStyle w:val="10"/>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否</w:t>
            </w:r>
          </w:p>
        </w:tc>
      </w:tr>
    </w:tbl>
    <w:p w14:paraId="20B61F9E">
      <w:pPr>
        <w:keepNext w:val="0"/>
        <w:keepLines w:val="0"/>
        <w:pageBreakBefore w:val="0"/>
        <w:widowControl/>
        <w:numPr>
          <w:ilvl w:val="0"/>
          <w:numId w:val="1"/>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rPr>
        <w:t>采购需求</w:t>
      </w:r>
      <w:bookmarkEnd w:id="10"/>
      <w:bookmarkEnd w:id="11"/>
      <w:bookmarkEnd w:id="12"/>
      <w:bookmarkEnd w:id="13"/>
      <w:bookmarkEnd w:id="14"/>
      <w:r>
        <w:rPr>
          <w:rFonts w:hint="eastAsia" w:ascii="宋体" w:hAnsi="宋体" w:eastAsia="宋体" w:cs="宋体"/>
          <w:b w:val="0"/>
          <w:bCs w:val="0"/>
          <w:color w:val="auto"/>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（包括但不限于标的的名称、数量、简要技术需求或服务要求等）</w:t>
      </w:r>
    </w:p>
    <w:p w14:paraId="4C149B9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5.1项目概况：</w:t>
      </w:r>
      <w:r>
        <w:rPr>
          <w:rFonts w:hint="eastAsia" w:cs="宋体"/>
          <w:b w:val="0"/>
          <w:bCs w:val="0"/>
          <w:color w:val="auto"/>
          <w:sz w:val="21"/>
          <w:szCs w:val="21"/>
          <w:highlight w:val="none"/>
          <w:shd w:val="clear" w:color="auto" w:fill="FFFFFF"/>
          <w:lang w:eastAsia="zh-CN"/>
        </w:rPr>
        <w:t>河南省检察公益诉讼指挥中心郑州分中心装修项目，</w:t>
      </w:r>
      <w:r>
        <w:rPr>
          <w:rFonts w:hint="eastAsia" w:ascii="宋体" w:hAnsi="宋体" w:eastAsia="宋体" w:cs="宋体"/>
          <w:b w:val="0"/>
          <w:bCs w:val="0"/>
          <w:color w:val="auto"/>
          <w:sz w:val="21"/>
          <w:szCs w:val="21"/>
          <w:highlight w:val="none"/>
          <w:shd w:val="clear" w:color="auto" w:fill="FFFFFF"/>
          <w:lang w:val="en-US" w:eastAsia="zh-CN"/>
        </w:rPr>
        <w:t>主要包含顶面工程、墙面工程、地面工程、门窗工程、电路改造、序工项目、坐席布置，具体详见图纸及工程量清单。</w:t>
      </w:r>
    </w:p>
    <w:p w14:paraId="782EC9C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5.2 采购范围：本项目图纸及工程量清单的全部内容</w:t>
      </w:r>
      <w:r>
        <w:rPr>
          <w:rFonts w:hint="eastAsia" w:cs="宋体"/>
          <w:color w:val="auto"/>
          <w:sz w:val="21"/>
          <w:szCs w:val="21"/>
          <w:highlight w:val="none"/>
          <w:shd w:val="clear" w:color="auto" w:fill="FFFFFF"/>
          <w:lang w:val="en-US" w:eastAsia="zh-CN"/>
        </w:rPr>
        <w:t>。</w:t>
      </w:r>
    </w:p>
    <w:p w14:paraId="451620A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5.3 项目地点：</w:t>
      </w:r>
      <w:r>
        <w:rPr>
          <w:rFonts w:hint="eastAsia" w:ascii="宋体" w:hAnsi="宋体" w:eastAsia="宋体" w:cs="宋体"/>
          <w:b w:val="0"/>
          <w:bCs w:val="0"/>
          <w:color w:val="auto"/>
          <w:sz w:val="21"/>
          <w:szCs w:val="21"/>
          <w:highlight w:val="none"/>
          <w:shd w:val="clear" w:color="auto" w:fill="FFFFFF"/>
          <w:lang w:eastAsia="zh-CN"/>
        </w:rPr>
        <w:t>河南省郑州市人民检察院</w:t>
      </w:r>
      <w:r>
        <w:rPr>
          <w:rFonts w:hint="eastAsia" w:ascii="宋体" w:hAnsi="宋体" w:eastAsia="宋体" w:cs="宋体"/>
          <w:color w:val="auto"/>
          <w:sz w:val="21"/>
          <w:szCs w:val="21"/>
          <w:highlight w:val="none"/>
          <w:lang w:eastAsia="zh-CN"/>
        </w:rPr>
        <w:t>。</w:t>
      </w:r>
    </w:p>
    <w:p w14:paraId="063DD71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5.4 计划工期：自合同签订之日起30个日历天完成装修。</w:t>
      </w:r>
    </w:p>
    <w:p w14:paraId="09727A20">
      <w:pPr>
        <w:keepNext w:val="0"/>
        <w:keepLines w:val="0"/>
        <w:pageBreakBefore w:val="0"/>
        <w:widowControl/>
        <w:numPr>
          <w:ilvl w:val="0"/>
          <w:numId w:val="0"/>
        </w:numPr>
        <w:tabs>
          <w:tab w:val="left" w:pos="840"/>
        </w:tabs>
        <w:kinsoku/>
        <w:wordWrap/>
        <w:overflowPunct/>
        <w:topLinePunct w:val="0"/>
        <w:bidi w:val="0"/>
        <w:snapToGrid/>
        <w:spacing w:before="0" w:after="0" w:line="360" w:lineRule="auto"/>
        <w:ind w:firstLine="420" w:firstLineChars="200"/>
        <w:jc w:val="left"/>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 xml:space="preserve">5.5 </w:t>
      </w:r>
      <w:r>
        <w:rPr>
          <w:rFonts w:hint="eastAsia" w:ascii="宋体" w:hAnsi="宋体" w:eastAsia="宋体" w:cs="宋体"/>
          <w:color w:val="auto"/>
          <w:highlight w:val="none"/>
        </w:rPr>
        <w:t>质量</w:t>
      </w:r>
      <w:r>
        <w:rPr>
          <w:rFonts w:hint="eastAsia" w:ascii="宋体" w:hAnsi="宋体" w:eastAsia="宋体" w:cs="宋体"/>
          <w:color w:val="auto"/>
          <w:highlight w:val="none"/>
          <w:lang w:eastAsia="zh-CN"/>
        </w:rPr>
        <w:t>标准：合格，</w:t>
      </w:r>
      <w:r>
        <w:rPr>
          <w:rFonts w:hint="eastAsia" w:ascii="宋体" w:hAnsi="宋体" w:eastAsia="宋体" w:cs="宋体"/>
          <w:color w:val="auto"/>
          <w:sz w:val="21"/>
          <w:szCs w:val="21"/>
          <w:highlight w:val="none"/>
          <w:shd w:val="clear" w:color="auto" w:fill="FFFFFF"/>
          <w:lang w:val="en-US" w:eastAsia="zh-CN"/>
        </w:rPr>
        <w:t>符合</w:t>
      </w:r>
      <w:r>
        <w:rPr>
          <w:rFonts w:hint="eastAsia" w:ascii="宋体" w:hAnsi="宋体" w:eastAsia="宋体" w:cs="宋体"/>
          <w:color w:val="auto"/>
          <w:highlight w:val="none"/>
          <w:lang w:eastAsia="zh-CN"/>
        </w:rPr>
        <w:t>国家及行业验收标准。</w:t>
      </w:r>
    </w:p>
    <w:p w14:paraId="21969655">
      <w:pPr>
        <w:keepNext w:val="0"/>
        <w:keepLines w:val="0"/>
        <w:pageBreakBefore w:val="0"/>
        <w:widowControl/>
        <w:numPr>
          <w:ilvl w:val="0"/>
          <w:numId w:val="0"/>
        </w:numPr>
        <w:tabs>
          <w:tab w:val="left" w:pos="840"/>
        </w:tabs>
        <w:kinsoku/>
        <w:wordWrap/>
        <w:overflowPunct/>
        <w:topLinePunct w:val="0"/>
        <w:bidi w:val="0"/>
        <w:snapToGrid/>
        <w:spacing w:before="0" w:after="0" w:line="360" w:lineRule="auto"/>
        <w:ind w:firstLine="420" w:firstLineChars="200"/>
        <w:jc w:val="left"/>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5.6 缺陷责任期：自竣工验收合格之日起1年</w:t>
      </w:r>
    </w:p>
    <w:p w14:paraId="50CD451A">
      <w:pPr>
        <w:keepNext w:val="0"/>
        <w:keepLines w:val="0"/>
        <w:pageBreakBefore w:val="0"/>
        <w:widowControl/>
        <w:numPr>
          <w:ilvl w:val="0"/>
          <w:numId w:val="0"/>
        </w:numPr>
        <w:tabs>
          <w:tab w:val="left" w:pos="840"/>
        </w:tabs>
        <w:kinsoku/>
        <w:wordWrap/>
        <w:overflowPunct/>
        <w:topLinePunct w:val="0"/>
        <w:bidi w:val="0"/>
        <w:snapToGrid/>
        <w:spacing w:before="0" w:after="0" w:line="360" w:lineRule="auto"/>
        <w:ind w:firstLine="420" w:firstLineChars="200"/>
        <w:jc w:val="left"/>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b w:val="0"/>
          <w:bCs/>
          <w:color w:val="auto"/>
          <w:sz w:val="21"/>
          <w:szCs w:val="21"/>
          <w:highlight w:val="none"/>
          <w:shd w:val="clear" w:color="auto" w:fill="FFFFFF"/>
          <w:lang w:val="en-US" w:eastAsia="zh-CN"/>
        </w:rPr>
        <w:t>6、</w:t>
      </w:r>
      <w:r>
        <w:rPr>
          <w:rFonts w:hint="eastAsia" w:ascii="宋体" w:hAnsi="宋体" w:eastAsia="宋体" w:cs="宋体"/>
          <w:b w:val="0"/>
          <w:bCs/>
          <w:color w:val="auto"/>
          <w:sz w:val="21"/>
          <w:szCs w:val="21"/>
          <w:highlight w:val="none"/>
          <w:shd w:val="clear" w:color="auto" w:fill="FFFFFF"/>
        </w:rPr>
        <w:t>合同履行期限：</w:t>
      </w:r>
      <w:r>
        <w:rPr>
          <w:rFonts w:hint="eastAsia" w:ascii="宋体" w:hAnsi="宋体" w:eastAsia="宋体" w:cs="宋体"/>
          <w:b w:val="0"/>
          <w:bCs/>
          <w:color w:val="auto"/>
          <w:sz w:val="21"/>
          <w:szCs w:val="21"/>
          <w:highlight w:val="none"/>
          <w:shd w:val="clear" w:color="auto" w:fill="FFFFFF"/>
          <w:lang w:val="en-US" w:eastAsia="zh-CN"/>
        </w:rPr>
        <w:t>同计划工期。</w:t>
      </w:r>
    </w:p>
    <w:p w14:paraId="4ECEB4DB">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rPr>
        <w:t>本项目</w:t>
      </w:r>
      <w:r>
        <w:rPr>
          <w:rFonts w:hint="eastAsia" w:ascii="宋体" w:hAnsi="宋体" w:eastAsia="宋体" w:cs="宋体"/>
          <w:color w:val="auto"/>
          <w:sz w:val="21"/>
          <w:szCs w:val="21"/>
          <w:highlight w:val="none"/>
          <w:shd w:val="clear" w:color="auto" w:fill="FFFFFF"/>
          <w:lang w:val="en-US" w:eastAsia="zh-CN"/>
        </w:rPr>
        <w:t>是否</w:t>
      </w:r>
      <w:r>
        <w:rPr>
          <w:rFonts w:hint="eastAsia" w:ascii="宋体" w:hAnsi="宋体" w:eastAsia="宋体" w:cs="宋体"/>
          <w:color w:val="auto"/>
          <w:sz w:val="21"/>
          <w:szCs w:val="21"/>
          <w:highlight w:val="none"/>
          <w:shd w:val="clear" w:color="auto" w:fill="FFFFFF"/>
        </w:rPr>
        <w:t>接受联合体投</w:t>
      </w:r>
      <w:r>
        <w:rPr>
          <w:rFonts w:hint="eastAsia" w:ascii="宋体" w:hAnsi="宋体" w:eastAsia="宋体" w:cs="宋体"/>
          <w:color w:val="auto"/>
          <w:sz w:val="21"/>
          <w:szCs w:val="21"/>
          <w:highlight w:val="none"/>
          <w:shd w:val="clear" w:color="auto" w:fill="FFFFFF"/>
          <w:lang w:val="en-US" w:eastAsia="zh-CN"/>
        </w:rPr>
        <w:t>标：否</w:t>
      </w:r>
    </w:p>
    <w:p w14:paraId="25072E9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8、是否接受进口产品：否</w:t>
      </w:r>
    </w:p>
    <w:p w14:paraId="2D4A116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9、是否专门面向中小企业：</w:t>
      </w:r>
      <w:r>
        <w:rPr>
          <w:rFonts w:hint="eastAsia" w:cs="宋体"/>
          <w:color w:val="auto"/>
          <w:sz w:val="21"/>
          <w:szCs w:val="21"/>
          <w:highlight w:val="none"/>
          <w:shd w:val="clear" w:color="auto" w:fill="FFFFFF"/>
          <w:lang w:val="en-US" w:eastAsia="zh-CN"/>
        </w:rPr>
        <w:t>否</w:t>
      </w:r>
    </w:p>
    <w:p w14:paraId="2EEAF135">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shd w:val="clear" w:color="auto" w:fill="FFFFFF"/>
        </w:rPr>
      </w:pPr>
      <w:bookmarkStart w:id="15" w:name="_Toc18607"/>
      <w:bookmarkStart w:id="16" w:name="_Toc23626"/>
      <w:bookmarkStart w:id="17" w:name="_Toc27704"/>
      <w:bookmarkStart w:id="18" w:name="_Toc16639"/>
      <w:bookmarkStart w:id="19" w:name="_Toc16227"/>
      <w:bookmarkStart w:id="20" w:name="_Toc5504"/>
      <w:bookmarkStart w:id="21" w:name="_Toc16438"/>
      <w:bookmarkStart w:id="22" w:name="_Toc21157"/>
      <w:bookmarkStart w:id="23" w:name="_Toc12022"/>
      <w:r>
        <w:rPr>
          <w:rFonts w:hint="eastAsia" w:ascii="宋体" w:hAnsi="宋体" w:eastAsia="宋体" w:cs="宋体"/>
          <w:bCs/>
          <w:color w:val="auto"/>
          <w:sz w:val="21"/>
          <w:szCs w:val="21"/>
          <w:highlight w:val="none"/>
          <w:shd w:val="clear" w:color="auto" w:fill="FFFFFF"/>
          <w:lang w:eastAsia="zh-CN"/>
        </w:rPr>
        <w:t>二</w:t>
      </w:r>
      <w:r>
        <w:rPr>
          <w:rFonts w:hint="eastAsia" w:ascii="宋体" w:hAnsi="宋体" w:eastAsia="宋体" w:cs="宋体"/>
          <w:bCs/>
          <w:color w:val="auto"/>
          <w:sz w:val="21"/>
          <w:szCs w:val="21"/>
          <w:highlight w:val="none"/>
          <w:shd w:val="clear" w:color="auto" w:fill="FFFFFF"/>
        </w:rPr>
        <w:t>、</w:t>
      </w:r>
      <w:bookmarkEnd w:id="15"/>
      <w:bookmarkEnd w:id="16"/>
      <w:bookmarkEnd w:id="17"/>
      <w:bookmarkEnd w:id="18"/>
      <w:r>
        <w:rPr>
          <w:rFonts w:hint="eastAsia" w:ascii="宋体" w:hAnsi="宋体" w:eastAsia="宋体" w:cs="宋体"/>
          <w:bCs/>
          <w:color w:val="auto"/>
          <w:sz w:val="21"/>
          <w:szCs w:val="21"/>
          <w:highlight w:val="none"/>
          <w:shd w:val="clear" w:color="auto" w:fill="FFFFFF"/>
        </w:rPr>
        <w:t>申请人资格要求：</w:t>
      </w:r>
      <w:bookmarkEnd w:id="19"/>
      <w:bookmarkEnd w:id="20"/>
      <w:bookmarkEnd w:id="21"/>
      <w:bookmarkEnd w:id="22"/>
      <w:bookmarkEnd w:id="23"/>
    </w:p>
    <w:p w14:paraId="2DAB7A42">
      <w:pPr>
        <w:keepNext w:val="0"/>
        <w:keepLines w:val="0"/>
        <w:pageBreakBefore w:val="0"/>
        <w:kinsoku/>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shd w:val="clear" w:color="auto" w:fill="FFFFFF"/>
          <w:lang w:val="en-US" w:eastAsia="zh-CN"/>
        </w:rPr>
        <w:t>1、满足《中华人民共和国政府采购法》第二十二条规定；</w:t>
      </w:r>
    </w:p>
    <w:p w14:paraId="61484985">
      <w:pPr>
        <w:pStyle w:val="6"/>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落实政府采购政策满足的资格要求：</w:t>
      </w:r>
      <w:r>
        <w:rPr>
          <w:rFonts w:hint="eastAsia" w:ascii="宋体" w:hAnsi="宋体" w:eastAsia="宋体" w:cs="宋体"/>
          <w:color w:val="auto"/>
          <w:sz w:val="21"/>
          <w:szCs w:val="21"/>
          <w:highlight w:val="none"/>
          <w:shd w:val="clear" w:color="auto" w:fill="FFFFFF"/>
          <w:lang w:val="en-US" w:eastAsia="zh-CN"/>
        </w:rPr>
        <w:t>无。</w:t>
      </w:r>
    </w:p>
    <w:p w14:paraId="677650E9">
      <w:pPr>
        <w:pStyle w:val="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本项目的特定资格要求</w:t>
      </w:r>
      <w:r>
        <w:rPr>
          <w:rFonts w:hint="eastAsia" w:ascii="宋体" w:hAnsi="宋体" w:eastAsia="宋体" w:cs="宋体"/>
          <w:color w:val="auto"/>
          <w:sz w:val="21"/>
          <w:szCs w:val="21"/>
          <w:highlight w:val="none"/>
          <w:shd w:val="clear" w:color="auto" w:fill="FFFFFF"/>
          <w:lang w:eastAsia="zh-CN"/>
        </w:rPr>
        <w:t>：</w:t>
      </w:r>
    </w:p>
    <w:p w14:paraId="7E637B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shd w:val="clear" w:color="auto" w:fill="FFFFFF"/>
          <w:lang w:val="en-US" w:eastAsia="zh-CN"/>
        </w:rPr>
        <w:t>3.1</w:t>
      </w:r>
      <w:r>
        <w:rPr>
          <w:rFonts w:hint="eastAsia" w:ascii="宋体" w:hAnsi="宋体" w:eastAsia="宋体" w:cs="宋体"/>
          <w:sz w:val="21"/>
          <w:szCs w:val="21"/>
          <w:highlight w:val="none"/>
          <w:lang w:val="en-US" w:eastAsia="zh-CN"/>
        </w:rPr>
        <w:t>供应商须具有</w:t>
      </w:r>
      <w:r>
        <w:rPr>
          <w:rFonts w:hint="eastAsia" w:ascii="宋体" w:hAnsi="宋体" w:eastAsia="宋体" w:cs="宋体"/>
          <w:sz w:val="21"/>
          <w:szCs w:val="21"/>
          <w:highlight w:val="none"/>
        </w:rPr>
        <w:t>建设行政主管部门颁发的</w:t>
      </w:r>
      <w:r>
        <w:rPr>
          <w:rFonts w:hint="eastAsia" w:ascii="宋体" w:hAnsi="宋体" w:eastAsia="宋体" w:cs="宋体"/>
          <w:sz w:val="21"/>
          <w:szCs w:val="21"/>
          <w:highlight w:val="none"/>
          <w:lang w:val="en-US" w:eastAsia="zh-CN"/>
        </w:rPr>
        <w:t>建筑装修装饰工程专业承包贰级及以上资质，且</w:t>
      </w:r>
      <w:r>
        <w:rPr>
          <w:rFonts w:hint="eastAsia" w:ascii="宋体" w:hAnsi="宋体" w:eastAsia="宋体" w:cs="宋体"/>
          <w:sz w:val="21"/>
          <w:szCs w:val="21"/>
          <w:highlight w:val="none"/>
        </w:rPr>
        <w:t>具</w:t>
      </w:r>
      <w:r>
        <w:rPr>
          <w:rFonts w:hint="eastAsia" w:ascii="宋体" w:hAnsi="宋体" w:eastAsia="宋体" w:cs="宋体"/>
          <w:sz w:val="21"/>
          <w:szCs w:val="21"/>
          <w:highlight w:val="none"/>
          <w:lang w:val="en-US" w:eastAsia="zh-CN"/>
        </w:rPr>
        <w:t>有</w:t>
      </w:r>
      <w:r>
        <w:rPr>
          <w:rFonts w:hint="eastAsia" w:ascii="宋体" w:hAnsi="宋体" w:eastAsia="宋体" w:cs="宋体"/>
          <w:sz w:val="21"/>
          <w:szCs w:val="21"/>
          <w:highlight w:val="none"/>
        </w:rPr>
        <w:t>有效的安全生产许可证</w:t>
      </w:r>
      <w:r>
        <w:rPr>
          <w:rFonts w:hint="eastAsia" w:ascii="宋体" w:hAnsi="宋体" w:eastAsia="宋体" w:cs="宋体"/>
          <w:sz w:val="21"/>
          <w:szCs w:val="21"/>
          <w:highlight w:val="none"/>
          <w:lang w:eastAsia="zh-CN"/>
        </w:rPr>
        <w:t>。</w:t>
      </w:r>
    </w:p>
    <w:p w14:paraId="282714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sz w:val="21"/>
          <w:szCs w:val="21"/>
          <w:highlight w:val="none"/>
          <w:lang w:val="en-US" w:eastAsia="zh-CN"/>
        </w:rPr>
        <w:t>3.2 拟派项目经理</w:t>
      </w:r>
      <w:r>
        <w:rPr>
          <w:rFonts w:hint="eastAsia" w:ascii="宋体" w:hAnsi="宋体" w:eastAsia="宋体" w:cs="宋体"/>
          <w:color w:val="auto"/>
          <w:sz w:val="21"/>
          <w:szCs w:val="21"/>
          <w:highlight w:val="none"/>
          <w:lang w:val="en-US" w:eastAsia="zh-CN"/>
        </w:rPr>
        <w:t>须具有建设行政主管部门颁发的建筑工程专业</w:t>
      </w:r>
      <w:r>
        <w:rPr>
          <w:rFonts w:hint="eastAsia" w:ascii="宋体" w:hAnsi="宋体" w:eastAsia="宋体" w:cs="宋体"/>
          <w:color w:val="auto"/>
          <w:highlight w:val="none"/>
          <w:lang w:val="en-US" w:eastAsia="zh-CN"/>
        </w:rPr>
        <w:t>贰级及以上注册建造师注册证书</w:t>
      </w:r>
      <w:r>
        <w:rPr>
          <w:rFonts w:hint="eastAsia" w:ascii="宋体" w:hAnsi="宋体" w:eastAsia="宋体" w:cs="宋体"/>
          <w:color w:val="auto"/>
          <w:sz w:val="21"/>
          <w:szCs w:val="21"/>
          <w:highlight w:val="none"/>
          <w:lang w:val="en-US" w:eastAsia="zh-CN"/>
        </w:rPr>
        <w:t>（一级注册建造师须提供电子注册证书）且具有安全生产考核合格证书，项目经理无在建工程，提供与本单位签订的劳动合同及202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月（含1月）以来任意1个月在本单位缴纳的养老保险证明（以当地社保部门出具的查询明细表加盖社保部门印章或网络查询页为准，养老保险证明须是单位整体缴纳清单或个人缴费明细表）。</w:t>
      </w:r>
    </w:p>
    <w:p w14:paraId="17BE9E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3.3 </w:t>
      </w:r>
      <w:r>
        <w:rPr>
          <w:rFonts w:hint="eastAsia" w:ascii="宋体" w:hAnsi="宋体" w:eastAsia="宋体" w:cs="宋体"/>
          <w:sz w:val="21"/>
          <w:szCs w:val="21"/>
          <w:highlight w:val="none"/>
        </w:rPr>
        <w:t>根据《关于在政府采购活动中查询及使用信用记录有关问题的通知》(财库[2016]125号)的规定，</w:t>
      </w:r>
      <w:r>
        <w:rPr>
          <w:rFonts w:hint="eastAsia" w:ascii="宋体" w:hAnsi="宋体" w:eastAsia="宋体" w:cs="宋体"/>
          <w:sz w:val="21"/>
          <w:szCs w:val="21"/>
          <w:highlight w:val="none"/>
          <w:lang w:eastAsia="zh-CN"/>
        </w:rPr>
        <w:t>采购人或</w:t>
      </w:r>
      <w:r>
        <w:rPr>
          <w:rFonts w:hint="eastAsia" w:ascii="宋体" w:hAnsi="宋体" w:eastAsia="宋体" w:cs="宋体"/>
          <w:sz w:val="21"/>
          <w:szCs w:val="21"/>
          <w:highlight w:val="none"/>
        </w:rPr>
        <w:t>采购代理机构将通过“信用中国”网站（www.creditchina.gov.cn）、中国政府采购网（www.ccgp.gov.cn）等渠道查询供应商信用记录，被列入失信被执行人、</w:t>
      </w:r>
      <w:r>
        <w:rPr>
          <w:rFonts w:hint="eastAsia" w:ascii="宋体" w:hAnsi="宋体" w:eastAsia="宋体" w:cs="宋体"/>
          <w:sz w:val="21"/>
          <w:szCs w:val="21"/>
          <w:highlight w:val="none"/>
          <w:lang w:val="en-US" w:eastAsia="zh-CN"/>
        </w:rPr>
        <w:t>重大税收违法失信主体</w:t>
      </w:r>
      <w:r>
        <w:rPr>
          <w:rFonts w:hint="eastAsia" w:ascii="宋体" w:hAnsi="宋体" w:eastAsia="宋体" w:cs="宋体"/>
          <w:sz w:val="21"/>
          <w:szCs w:val="21"/>
          <w:highlight w:val="none"/>
        </w:rPr>
        <w:t>、政府采购严重违法失信行为记录名单的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将被拒绝参与本项目政府采购活动</w:t>
      </w:r>
      <w:r>
        <w:rPr>
          <w:rFonts w:hint="eastAsia" w:ascii="宋体" w:hAnsi="宋体" w:eastAsia="宋体" w:cs="宋体"/>
          <w:sz w:val="21"/>
          <w:szCs w:val="21"/>
          <w:highlight w:val="none"/>
          <w:lang w:eastAsia="zh-CN"/>
        </w:rPr>
        <w:t>（</w:t>
      </w:r>
      <w:r>
        <w:rPr>
          <w:rFonts w:hint="eastAsia" w:ascii="宋体" w:hAnsi="宋体" w:eastAsia="宋体" w:cs="宋体"/>
          <w:b/>
          <w:bCs/>
          <w:sz w:val="21"/>
          <w:szCs w:val="21"/>
          <w:highlight w:val="none"/>
        </w:rPr>
        <w:t>截止时点：</w:t>
      </w:r>
      <w:r>
        <w:rPr>
          <w:rFonts w:hint="eastAsia" w:ascii="宋体" w:hAnsi="宋体" w:eastAsia="宋体" w:cs="宋体"/>
          <w:b/>
          <w:bCs/>
          <w:sz w:val="21"/>
          <w:szCs w:val="21"/>
          <w:highlight w:val="none"/>
          <w:lang w:val="en-US" w:eastAsia="zh-CN"/>
        </w:rPr>
        <w:t>响应文件</w:t>
      </w:r>
      <w:r>
        <w:rPr>
          <w:rFonts w:hint="eastAsia" w:ascii="宋体" w:hAnsi="宋体" w:eastAsia="宋体" w:cs="宋体"/>
          <w:b/>
          <w:bCs/>
          <w:color w:val="auto"/>
          <w:sz w:val="21"/>
          <w:szCs w:val="21"/>
          <w:highlight w:val="none"/>
          <w:shd w:val="clear" w:color="auto" w:fill="FFFFFF"/>
        </w:rPr>
        <w:t>提交</w:t>
      </w:r>
      <w:r>
        <w:rPr>
          <w:rFonts w:hint="eastAsia" w:ascii="宋体" w:hAnsi="宋体" w:eastAsia="宋体" w:cs="宋体"/>
          <w:b/>
          <w:bCs/>
          <w:color w:val="auto"/>
          <w:sz w:val="21"/>
          <w:szCs w:val="21"/>
          <w:highlight w:val="none"/>
          <w:shd w:val="clear" w:color="auto" w:fill="FFFFFF"/>
          <w:lang w:val="en-US" w:eastAsia="zh-CN"/>
        </w:rPr>
        <w:t>截止时间</w:t>
      </w:r>
      <w:r>
        <w:rPr>
          <w:rFonts w:hint="eastAsia" w:ascii="宋体" w:hAnsi="宋体" w:eastAsia="宋体" w:cs="宋体"/>
          <w:sz w:val="21"/>
          <w:szCs w:val="21"/>
          <w:highlight w:val="none"/>
          <w:lang w:eastAsia="zh-CN"/>
        </w:rPr>
        <w:t>）。</w:t>
      </w:r>
      <w:r>
        <w:rPr>
          <w:rFonts w:hint="eastAsia" w:ascii="宋体" w:hAnsi="宋体" w:eastAsia="宋体" w:cs="宋体"/>
          <w:color w:val="000000"/>
          <w:sz w:val="21"/>
          <w:szCs w:val="21"/>
          <w:highlight w:val="none"/>
        </w:rPr>
        <w:t>在本公告规定的查询时间之后，网站信息发生的任何变更均不再作为评标依据。供应商自行提供的与网站信息不一致的其他证明材料亦不作为资格审查的依据。</w:t>
      </w:r>
      <w:r>
        <w:rPr>
          <w:rFonts w:hint="eastAsia" w:ascii="宋体" w:hAnsi="宋体" w:eastAsia="宋体" w:cs="宋体"/>
          <w:sz w:val="21"/>
          <w:szCs w:val="21"/>
          <w:highlight w:val="none"/>
        </w:rPr>
        <w:t>信用信息查询记录和证据将同采购文件等资料一同归档保存。</w:t>
      </w:r>
    </w:p>
    <w:p w14:paraId="70B420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 单位负责人为同一人或者存在直接控股、管理关系的不同供应商，不得参加同一合同项下的政府采购活动（提供承诺函）。</w:t>
      </w:r>
    </w:p>
    <w:p w14:paraId="5A9082D7">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rPr>
      </w:pPr>
      <w:bookmarkStart w:id="24" w:name="_Toc9562"/>
      <w:bookmarkStart w:id="25" w:name="_Toc7823"/>
      <w:bookmarkStart w:id="26" w:name="_Toc23395"/>
      <w:bookmarkStart w:id="27" w:name="_Toc30643"/>
      <w:bookmarkStart w:id="28" w:name="_Toc30971"/>
      <w:bookmarkStart w:id="29" w:name="_Toc9475"/>
      <w:bookmarkStart w:id="30" w:name="_Toc22112"/>
      <w:bookmarkStart w:id="31" w:name="_Toc32196"/>
      <w:bookmarkStart w:id="32" w:name="_Toc16584"/>
      <w:bookmarkStart w:id="33" w:name="_Toc25626"/>
      <w:r>
        <w:rPr>
          <w:rFonts w:hint="eastAsia" w:ascii="宋体" w:hAnsi="宋体" w:eastAsia="宋体" w:cs="宋体"/>
          <w:bCs/>
          <w:color w:val="auto"/>
          <w:sz w:val="21"/>
          <w:szCs w:val="21"/>
          <w:highlight w:val="none"/>
          <w:shd w:val="clear" w:color="auto" w:fill="FFFFFF"/>
          <w:lang w:eastAsia="zh-CN"/>
        </w:rPr>
        <w:t>三</w:t>
      </w:r>
      <w:r>
        <w:rPr>
          <w:rFonts w:hint="eastAsia" w:ascii="宋体" w:hAnsi="宋体" w:eastAsia="宋体" w:cs="宋体"/>
          <w:bCs/>
          <w:color w:val="auto"/>
          <w:sz w:val="21"/>
          <w:szCs w:val="21"/>
          <w:highlight w:val="none"/>
          <w:shd w:val="clear" w:color="auto" w:fill="FFFFFF"/>
        </w:rPr>
        <w:t>、获取</w:t>
      </w:r>
      <w:bookmarkEnd w:id="24"/>
      <w:bookmarkEnd w:id="25"/>
      <w:bookmarkEnd w:id="26"/>
      <w:bookmarkEnd w:id="27"/>
      <w:bookmarkEnd w:id="28"/>
      <w:r>
        <w:rPr>
          <w:rFonts w:hint="eastAsia" w:ascii="宋体" w:hAnsi="宋体" w:eastAsia="宋体" w:cs="宋体"/>
          <w:bCs/>
          <w:color w:val="auto"/>
          <w:sz w:val="21"/>
          <w:szCs w:val="21"/>
          <w:highlight w:val="none"/>
          <w:shd w:val="clear" w:color="auto" w:fill="FFFFFF"/>
        </w:rPr>
        <w:t>采购文件</w:t>
      </w:r>
      <w:bookmarkEnd w:id="29"/>
      <w:bookmarkEnd w:id="30"/>
      <w:bookmarkEnd w:id="31"/>
      <w:bookmarkEnd w:id="32"/>
      <w:bookmarkEnd w:id="33"/>
    </w:p>
    <w:p w14:paraId="71F45B3E">
      <w:pPr>
        <w:pStyle w:val="6"/>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时间：</w:t>
      </w:r>
      <w:r>
        <w:rPr>
          <w:rFonts w:hint="eastAsia" w:ascii="宋体" w:hAnsi="宋体" w:eastAsia="宋体" w:cs="宋体"/>
          <w:color w:val="auto"/>
          <w:sz w:val="21"/>
          <w:szCs w:val="21"/>
          <w:highlight w:val="none"/>
          <w:shd w:val="clear" w:color="auto" w:fill="FFFFFF"/>
          <w:lang w:val="en-US" w:eastAsia="zh-CN"/>
        </w:rPr>
        <w:t>2025</w:t>
      </w:r>
      <w:r>
        <w:rPr>
          <w:rFonts w:hint="eastAsia" w:ascii="宋体" w:hAnsi="宋体" w:eastAsia="宋体" w:cs="宋体"/>
          <w:color w:val="auto"/>
          <w:kern w:val="0"/>
          <w:sz w:val="21"/>
          <w:szCs w:val="21"/>
          <w:highlight w:val="none"/>
        </w:rPr>
        <w:t>年</w:t>
      </w:r>
      <w:r>
        <w:rPr>
          <w:rFonts w:hint="eastAsia"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月</w:t>
      </w:r>
      <w:r>
        <w:rPr>
          <w:rFonts w:hint="eastAsia"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w:t>
      </w:r>
      <w:r>
        <w:rPr>
          <w:rFonts w:hint="eastAsia" w:ascii="宋体" w:hAnsi="宋体" w:eastAsia="宋体" w:cs="宋体"/>
          <w:color w:val="auto"/>
          <w:sz w:val="21"/>
          <w:szCs w:val="21"/>
          <w:highlight w:val="none"/>
          <w:shd w:val="clear" w:color="auto" w:fill="FFFFFF"/>
        </w:rPr>
        <w:t>至</w:t>
      </w:r>
      <w:r>
        <w:rPr>
          <w:rFonts w:hint="eastAsia" w:ascii="宋体" w:hAnsi="宋体" w:eastAsia="宋体" w:cs="宋体"/>
          <w:color w:val="auto"/>
          <w:sz w:val="21"/>
          <w:szCs w:val="21"/>
          <w:highlight w:val="none"/>
          <w:shd w:val="clear" w:color="auto" w:fill="FFFFFF"/>
          <w:lang w:val="en-US" w:eastAsia="zh-CN"/>
        </w:rPr>
        <w:t>202</w:t>
      </w:r>
      <w:r>
        <w:rPr>
          <w:rFonts w:hint="eastAsia" w:cs="宋体"/>
          <w:color w:val="auto"/>
          <w:sz w:val="21"/>
          <w:szCs w:val="21"/>
          <w:highlight w:val="none"/>
          <w:shd w:val="clear" w:color="auto" w:fill="FFFFFF"/>
          <w:lang w:val="en-US" w:eastAsia="zh-CN"/>
        </w:rPr>
        <w:t>5</w:t>
      </w:r>
      <w:r>
        <w:rPr>
          <w:rFonts w:hint="eastAsia" w:ascii="宋体" w:hAnsi="宋体" w:eastAsia="宋体" w:cs="宋体"/>
          <w:color w:val="auto"/>
          <w:kern w:val="0"/>
          <w:sz w:val="21"/>
          <w:szCs w:val="21"/>
          <w:highlight w:val="none"/>
        </w:rPr>
        <w:t>年</w:t>
      </w:r>
      <w:r>
        <w:rPr>
          <w:rFonts w:hint="eastAsia"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月</w:t>
      </w:r>
      <w:r>
        <w:rPr>
          <w:rFonts w:hint="eastAsia"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shd w:val="clear" w:color="auto" w:fill="FFFFFF"/>
          <w:lang w:eastAsia="zh-CN"/>
        </w:rPr>
        <w:t>每天上午09</w:t>
      </w:r>
      <w:r>
        <w:rPr>
          <w:rFonts w:hint="eastAsia" w:ascii="宋体" w:hAnsi="宋体" w:eastAsia="宋体" w:cs="宋体"/>
          <w:color w:val="auto"/>
          <w:sz w:val="21"/>
          <w:szCs w:val="21"/>
          <w:highlight w:val="none"/>
          <w:shd w:val="clear" w:color="auto" w:fill="FFFFFF"/>
          <w:lang w:val="en-US" w:eastAsia="zh-CN"/>
        </w:rPr>
        <w:t>时</w:t>
      </w:r>
      <w:r>
        <w:rPr>
          <w:rFonts w:hint="eastAsia" w:ascii="宋体" w:hAnsi="宋体" w:eastAsia="宋体" w:cs="宋体"/>
          <w:color w:val="auto"/>
          <w:sz w:val="21"/>
          <w:szCs w:val="21"/>
          <w:highlight w:val="none"/>
          <w:shd w:val="clear" w:color="auto" w:fill="FFFFFF"/>
          <w:lang w:eastAsia="zh-CN"/>
        </w:rPr>
        <w:t>00</w:t>
      </w:r>
      <w:r>
        <w:rPr>
          <w:rFonts w:hint="eastAsia" w:ascii="宋体" w:hAnsi="宋体" w:eastAsia="宋体" w:cs="宋体"/>
          <w:color w:val="auto"/>
          <w:sz w:val="21"/>
          <w:szCs w:val="21"/>
          <w:highlight w:val="none"/>
          <w:shd w:val="clear" w:color="auto" w:fill="FFFFFF"/>
          <w:lang w:val="en-US" w:eastAsia="zh-CN"/>
        </w:rPr>
        <w:t>分</w:t>
      </w:r>
      <w:r>
        <w:rPr>
          <w:rFonts w:hint="eastAsia" w:ascii="宋体" w:hAnsi="宋体" w:eastAsia="宋体" w:cs="宋体"/>
          <w:color w:val="auto"/>
          <w:sz w:val="21"/>
          <w:szCs w:val="21"/>
          <w:highlight w:val="none"/>
          <w:shd w:val="clear" w:color="auto" w:fill="FFFFFF"/>
          <w:lang w:eastAsia="zh-CN"/>
        </w:rPr>
        <w:t>至12</w:t>
      </w:r>
      <w:r>
        <w:rPr>
          <w:rFonts w:hint="eastAsia" w:ascii="宋体" w:hAnsi="宋体" w:eastAsia="宋体" w:cs="宋体"/>
          <w:color w:val="auto"/>
          <w:sz w:val="21"/>
          <w:szCs w:val="21"/>
          <w:highlight w:val="none"/>
          <w:shd w:val="clear" w:color="auto" w:fill="FFFFFF"/>
          <w:lang w:val="en-US" w:eastAsia="zh-CN"/>
        </w:rPr>
        <w:t>时</w:t>
      </w:r>
      <w:r>
        <w:rPr>
          <w:rFonts w:hint="eastAsia" w:ascii="宋体" w:hAnsi="宋体" w:eastAsia="宋体" w:cs="宋体"/>
          <w:color w:val="auto"/>
          <w:sz w:val="21"/>
          <w:szCs w:val="21"/>
          <w:highlight w:val="none"/>
          <w:shd w:val="clear" w:color="auto" w:fill="FFFFFF"/>
          <w:lang w:eastAsia="zh-CN"/>
        </w:rPr>
        <w:t>00</w:t>
      </w:r>
      <w:r>
        <w:rPr>
          <w:rFonts w:hint="eastAsia" w:ascii="宋体" w:hAnsi="宋体" w:eastAsia="宋体" w:cs="宋体"/>
          <w:color w:val="auto"/>
          <w:sz w:val="21"/>
          <w:szCs w:val="21"/>
          <w:highlight w:val="none"/>
          <w:shd w:val="clear" w:color="auto" w:fill="FFFFFF"/>
          <w:lang w:val="en-US" w:eastAsia="zh-CN"/>
        </w:rPr>
        <w:t>分，下午14</w:t>
      </w:r>
      <w:r>
        <w:rPr>
          <w:rFonts w:hint="eastAsia" w:ascii="宋体" w:hAnsi="宋体" w:eastAsia="宋体" w:cs="宋体"/>
          <w:color w:val="auto"/>
          <w:sz w:val="21"/>
          <w:szCs w:val="21"/>
          <w:highlight w:val="none"/>
          <w:shd w:val="clear" w:color="auto" w:fill="FFFFFF"/>
          <w:lang w:eastAsia="zh-CN"/>
        </w:rPr>
        <w:t>时</w:t>
      </w:r>
      <w:r>
        <w:rPr>
          <w:rFonts w:hint="eastAsia" w:ascii="宋体" w:hAnsi="宋体" w:eastAsia="宋体" w:cs="宋体"/>
          <w:color w:val="auto"/>
          <w:sz w:val="21"/>
          <w:szCs w:val="21"/>
          <w:highlight w:val="none"/>
          <w:shd w:val="clear" w:color="auto" w:fill="FFFFFF"/>
          <w:lang w:val="en-US" w:eastAsia="zh-CN"/>
        </w:rPr>
        <w:t>00分</w:t>
      </w:r>
      <w:r>
        <w:rPr>
          <w:rFonts w:hint="eastAsia" w:ascii="宋体" w:hAnsi="宋体" w:eastAsia="宋体" w:cs="宋体"/>
          <w:color w:val="auto"/>
          <w:sz w:val="21"/>
          <w:szCs w:val="21"/>
          <w:highlight w:val="none"/>
          <w:shd w:val="clear" w:color="auto" w:fill="FFFFFF"/>
          <w:lang w:eastAsia="zh-CN"/>
        </w:rPr>
        <w:t>至</w:t>
      </w:r>
      <w:r>
        <w:rPr>
          <w:rFonts w:hint="eastAsia" w:ascii="宋体" w:hAnsi="宋体" w:eastAsia="宋体" w:cs="宋体"/>
          <w:color w:val="auto"/>
          <w:sz w:val="21"/>
          <w:szCs w:val="21"/>
          <w:highlight w:val="none"/>
          <w:shd w:val="clear" w:color="auto" w:fill="FFFFFF"/>
          <w:lang w:val="en-US" w:eastAsia="zh-CN"/>
        </w:rPr>
        <w:t>17</w:t>
      </w:r>
      <w:r>
        <w:rPr>
          <w:rFonts w:hint="eastAsia" w:ascii="宋体" w:hAnsi="宋体" w:eastAsia="宋体" w:cs="宋体"/>
          <w:color w:val="auto"/>
          <w:sz w:val="21"/>
          <w:szCs w:val="21"/>
          <w:highlight w:val="none"/>
          <w:shd w:val="clear" w:color="auto" w:fill="FFFFFF"/>
          <w:lang w:eastAsia="zh-CN"/>
        </w:rPr>
        <w:t>时</w:t>
      </w:r>
      <w:r>
        <w:rPr>
          <w:rFonts w:hint="eastAsia" w:ascii="宋体" w:hAnsi="宋体" w:eastAsia="宋体" w:cs="宋体"/>
          <w:color w:val="auto"/>
          <w:sz w:val="21"/>
          <w:szCs w:val="21"/>
          <w:highlight w:val="none"/>
          <w:shd w:val="clear" w:color="auto" w:fill="FFFFFF"/>
          <w:lang w:val="en-US" w:eastAsia="zh-CN"/>
        </w:rPr>
        <w:t>30</w:t>
      </w:r>
      <w:r>
        <w:rPr>
          <w:rFonts w:hint="eastAsia" w:ascii="宋体" w:hAnsi="宋体" w:eastAsia="宋体" w:cs="宋体"/>
          <w:color w:val="auto"/>
          <w:sz w:val="21"/>
          <w:szCs w:val="21"/>
          <w:highlight w:val="none"/>
          <w:shd w:val="clear" w:color="auto" w:fill="FFFFFF"/>
          <w:lang w:eastAsia="zh-CN"/>
        </w:rPr>
        <w:t>分</w:t>
      </w:r>
      <w:r>
        <w:rPr>
          <w:rFonts w:hint="eastAsia" w:ascii="宋体" w:hAnsi="宋体" w:eastAsia="宋体" w:cs="宋体"/>
          <w:color w:val="auto"/>
          <w:sz w:val="21"/>
          <w:szCs w:val="21"/>
          <w:highlight w:val="none"/>
          <w:shd w:val="clear" w:color="auto" w:fill="FFFFFF"/>
          <w:lang w:val="en-US" w:eastAsia="zh-CN"/>
        </w:rPr>
        <w:t>（北京时间，法定节假日除外。）</w:t>
      </w:r>
    </w:p>
    <w:p w14:paraId="57019C62">
      <w:pPr>
        <w:pStyle w:val="6"/>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bookmarkStart w:id="34" w:name="_Toc15111"/>
      <w:bookmarkStart w:id="35" w:name="_Toc10738"/>
      <w:bookmarkStart w:id="36" w:name="_Toc15135"/>
      <w:bookmarkStart w:id="37" w:name="_Toc25869"/>
      <w:bookmarkStart w:id="38" w:name="_Toc27480"/>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地点：恒信咨询管理有限公司（郑州市电厂路河南省国家大学科技园（东区）16号楼B座6楼）</w:t>
      </w:r>
      <w:r>
        <w:rPr>
          <w:rFonts w:hint="eastAsia" w:ascii="宋体" w:hAnsi="宋体" w:eastAsia="宋体" w:cs="宋体"/>
          <w:color w:val="auto"/>
          <w:sz w:val="21"/>
          <w:szCs w:val="21"/>
          <w:highlight w:val="none"/>
          <w:shd w:val="clear" w:color="auto" w:fill="FFFFFF"/>
          <w:lang w:eastAsia="zh-CN"/>
        </w:rPr>
        <w:t>。</w:t>
      </w:r>
    </w:p>
    <w:p w14:paraId="50A3F68A">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方式：</w:t>
      </w:r>
      <w:r>
        <w:rPr>
          <w:rFonts w:hint="eastAsia" w:ascii="宋体" w:hAnsi="宋体" w:eastAsia="宋体" w:cs="宋体"/>
          <w:b w:val="0"/>
          <w:bCs w:val="0"/>
          <w:color w:val="auto"/>
          <w:sz w:val="21"/>
          <w:szCs w:val="21"/>
          <w:highlight w:val="none"/>
          <w:shd w:val="clear" w:color="auto" w:fill="FFFFFF"/>
          <w:lang w:val="en-US" w:eastAsia="zh-CN"/>
        </w:rPr>
        <w:t>邮件发售。各潜在供应商无须到现场获取竞争性磋商文件，凡有意参加的供应商，须在获取采购文件时间内提供以下资料：①竞争性磋商文件获取登记表（格式详见附件1）；</w:t>
      </w:r>
      <w:r>
        <w:rPr>
          <w:rFonts w:hint="eastAsia" w:ascii="宋体" w:hAnsi="宋体" w:eastAsia="宋体" w:cs="宋体"/>
          <w:b w:val="0"/>
          <w:bCs w:val="0"/>
          <w:color w:val="auto"/>
          <w:sz w:val="21"/>
          <w:szCs w:val="21"/>
          <w:highlight w:val="none"/>
          <w:lang w:val="en-US" w:eastAsia="zh-CN"/>
        </w:rPr>
        <w:t>②授权委托书（</w:t>
      </w:r>
      <w:r>
        <w:rPr>
          <w:rFonts w:hint="eastAsia" w:ascii="宋体" w:hAnsi="宋体" w:eastAsia="宋体" w:cs="宋体"/>
          <w:b w:val="0"/>
          <w:bCs w:val="0"/>
          <w:color w:val="auto"/>
          <w:sz w:val="21"/>
          <w:szCs w:val="21"/>
          <w:highlight w:val="none"/>
          <w:shd w:val="clear" w:color="auto" w:fill="FFFFFF"/>
          <w:lang w:val="en-US" w:eastAsia="zh-CN"/>
        </w:rPr>
        <w:t>格式详见附件2</w:t>
      </w:r>
      <w:r>
        <w:rPr>
          <w:rFonts w:hint="eastAsia" w:ascii="宋体" w:hAnsi="宋体" w:eastAsia="宋体" w:cs="宋体"/>
          <w:b w:val="0"/>
          <w:bCs w:val="0"/>
          <w:color w:val="auto"/>
          <w:sz w:val="21"/>
          <w:szCs w:val="21"/>
          <w:highlight w:val="none"/>
          <w:lang w:val="en-US" w:eastAsia="zh-CN"/>
        </w:rPr>
        <w:t>）；以上均为扫描件发送至邮箱：</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"mailto:*********@163.com，并电话告知采购"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hxzxzbb@163.com，并电话告知采购</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代理机构，电话：0371-67119025）。采购代理机构收到资料后将</w:t>
      </w:r>
      <w:r>
        <w:rPr>
          <w:rFonts w:hint="eastAsia" w:ascii="宋体" w:hAnsi="宋体" w:eastAsia="宋体" w:cs="宋体"/>
          <w:b w:val="0"/>
          <w:bCs w:val="0"/>
          <w:color w:val="auto"/>
          <w:sz w:val="21"/>
          <w:szCs w:val="21"/>
          <w:highlight w:val="none"/>
          <w:shd w:val="clear" w:color="auto" w:fill="FFFFFF"/>
          <w:lang w:val="en-US" w:eastAsia="zh-CN"/>
        </w:rPr>
        <w:t>竞争性磋商文件</w:t>
      </w:r>
      <w:r>
        <w:rPr>
          <w:rFonts w:hint="eastAsia" w:ascii="宋体" w:hAnsi="宋体" w:eastAsia="宋体" w:cs="宋体"/>
          <w:b w:val="0"/>
          <w:bCs w:val="0"/>
          <w:color w:val="auto"/>
          <w:sz w:val="21"/>
          <w:szCs w:val="21"/>
          <w:highlight w:val="none"/>
          <w:lang w:val="en-US" w:eastAsia="zh-CN"/>
        </w:rPr>
        <w:t>电子版发回至供应商邮箱。</w:t>
      </w:r>
    </w:p>
    <w:p w14:paraId="5F356219">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b w:val="0"/>
          <w:bCs w:val="0"/>
          <w:color w:val="auto"/>
          <w:sz w:val="21"/>
          <w:szCs w:val="21"/>
          <w:highlight w:val="none"/>
          <w:shd w:val="clear" w:color="auto" w:fill="FFFFFF"/>
        </w:rPr>
        <w:t>售价：</w:t>
      </w:r>
      <w:r>
        <w:rPr>
          <w:rFonts w:hint="eastAsia" w:ascii="宋体" w:hAnsi="宋体" w:eastAsia="宋体" w:cs="宋体"/>
          <w:b w:val="0"/>
          <w:bCs w:val="0"/>
          <w:color w:val="auto"/>
          <w:sz w:val="21"/>
          <w:szCs w:val="21"/>
          <w:highlight w:val="none"/>
          <w:shd w:val="clear" w:color="auto" w:fill="FFFFFF"/>
          <w:lang w:val="en-US" w:eastAsia="zh-CN"/>
        </w:rPr>
        <w:t>500元/份，售后不退。</w:t>
      </w:r>
    </w:p>
    <w:p w14:paraId="3D168ABF">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本项目采用银行公对公转账方式转入采购代理机构指定账户，转账时备注供应商名称全称+项目编号（若采用个户对公户转账，后续不再开具发票）。</w:t>
      </w:r>
    </w:p>
    <w:p w14:paraId="6EF6AEAB">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单位名称：恒信咨询管理有限公司</w:t>
      </w:r>
    </w:p>
    <w:p w14:paraId="6CF622A8">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 xml:space="preserve">开户银行：交行郑州北环路支行 </w:t>
      </w:r>
    </w:p>
    <w:p w14:paraId="1AE6BFD6">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 xml:space="preserve">账号：4110 624 000 1801 000 5642  </w:t>
      </w:r>
    </w:p>
    <w:p w14:paraId="1ADA2972">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行号：301491000769</w:t>
      </w:r>
    </w:p>
    <w:p w14:paraId="56995DBC">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rPr>
      </w:pPr>
      <w:bookmarkStart w:id="39" w:name="_Toc29856"/>
      <w:bookmarkStart w:id="40" w:name="_Toc3697"/>
      <w:bookmarkStart w:id="41" w:name="_Toc31934"/>
      <w:bookmarkStart w:id="42" w:name="_Toc19822"/>
      <w:bookmarkStart w:id="43" w:name="_Toc14146"/>
      <w:r>
        <w:rPr>
          <w:rFonts w:hint="eastAsia" w:ascii="宋体" w:hAnsi="宋体" w:eastAsia="宋体" w:cs="宋体"/>
          <w:bCs/>
          <w:color w:val="auto"/>
          <w:sz w:val="21"/>
          <w:szCs w:val="21"/>
          <w:highlight w:val="none"/>
          <w:shd w:val="clear" w:color="auto" w:fill="FFFFFF"/>
          <w:lang w:eastAsia="zh-CN"/>
        </w:rPr>
        <w:t>四</w:t>
      </w:r>
      <w:r>
        <w:rPr>
          <w:rFonts w:hint="eastAsia" w:ascii="宋体" w:hAnsi="宋体" w:eastAsia="宋体" w:cs="宋体"/>
          <w:bCs/>
          <w:color w:val="auto"/>
          <w:sz w:val="21"/>
          <w:szCs w:val="21"/>
          <w:highlight w:val="none"/>
          <w:shd w:val="clear" w:color="auto" w:fill="FFFFFF"/>
        </w:rPr>
        <w:t>、</w:t>
      </w:r>
      <w:bookmarkEnd w:id="34"/>
      <w:bookmarkEnd w:id="35"/>
      <w:bookmarkEnd w:id="36"/>
      <w:bookmarkEnd w:id="37"/>
      <w:bookmarkEnd w:id="38"/>
      <w:r>
        <w:rPr>
          <w:rFonts w:hint="eastAsia" w:ascii="宋体" w:hAnsi="宋体" w:eastAsia="宋体" w:cs="宋体"/>
          <w:bCs/>
          <w:color w:val="auto"/>
          <w:sz w:val="21"/>
          <w:szCs w:val="21"/>
          <w:highlight w:val="none"/>
          <w:shd w:val="clear" w:color="auto" w:fill="FFFFFF"/>
        </w:rPr>
        <w:t>响应文件提交</w:t>
      </w:r>
      <w:bookmarkEnd w:id="39"/>
      <w:bookmarkEnd w:id="40"/>
      <w:bookmarkEnd w:id="41"/>
      <w:bookmarkEnd w:id="42"/>
      <w:bookmarkEnd w:id="43"/>
    </w:p>
    <w:p w14:paraId="5BF6DF99">
      <w:pPr>
        <w:pStyle w:val="6"/>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shd w:val="clear" w:color="auto" w:fill="FFFFFF"/>
        </w:rPr>
        <w:t>1</w:t>
      </w:r>
      <w:r>
        <w:rPr>
          <w:rFonts w:hint="eastAsia" w:ascii="宋体" w:hAnsi="宋体" w:eastAsia="宋体" w:cs="宋体"/>
          <w:b w:val="0"/>
          <w:bCs w:val="0"/>
          <w:color w:val="auto"/>
          <w:sz w:val="21"/>
          <w:szCs w:val="21"/>
          <w:highlight w:val="none"/>
          <w:shd w:val="clear" w:color="auto" w:fill="FFFFFF"/>
          <w:lang w:val="en-US" w:eastAsia="zh-CN"/>
        </w:rPr>
        <w:t>.截止时间</w:t>
      </w:r>
      <w:r>
        <w:rPr>
          <w:rFonts w:hint="eastAsia" w:ascii="宋体" w:hAnsi="宋体" w:eastAsia="宋体" w:cs="宋体"/>
          <w:b w:val="0"/>
          <w:bCs w:val="0"/>
          <w:color w:val="auto"/>
          <w:sz w:val="21"/>
          <w:szCs w:val="21"/>
          <w:highlight w:val="none"/>
          <w:shd w:val="clear" w:color="auto" w:fill="FFFFFF"/>
        </w:rPr>
        <w:t>：</w:t>
      </w:r>
      <w:r>
        <w:rPr>
          <w:rFonts w:hint="eastAsia" w:ascii="宋体" w:hAnsi="宋体" w:eastAsia="宋体" w:cs="宋体"/>
          <w:b w:val="0"/>
          <w:bCs w:val="0"/>
          <w:color w:val="auto"/>
          <w:sz w:val="21"/>
          <w:szCs w:val="21"/>
          <w:highlight w:val="none"/>
          <w:shd w:val="clear" w:color="auto" w:fill="FFFFFF"/>
          <w:lang w:val="en-US" w:eastAsia="zh-CN"/>
        </w:rPr>
        <w:t>2025</w:t>
      </w:r>
      <w:r>
        <w:rPr>
          <w:rFonts w:hint="eastAsia" w:ascii="宋体" w:hAnsi="宋体" w:eastAsia="宋体" w:cs="宋体"/>
          <w:b w:val="0"/>
          <w:bCs w:val="0"/>
          <w:color w:val="auto"/>
          <w:sz w:val="21"/>
          <w:szCs w:val="21"/>
          <w:highlight w:val="none"/>
          <w:shd w:val="clear" w:color="auto" w:fill="FFFFFF"/>
        </w:rPr>
        <w:t>年</w:t>
      </w:r>
      <w:r>
        <w:rPr>
          <w:rFonts w:hint="eastAsia" w:ascii="宋体" w:hAnsi="宋体" w:eastAsia="宋体" w:cs="宋体"/>
          <w:b w:val="0"/>
          <w:bCs w:val="0"/>
          <w:color w:val="auto"/>
          <w:sz w:val="21"/>
          <w:szCs w:val="21"/>
          <w:highlight w:val="none"/>
          <w:shd w:val="clear" w:color="auto" w:fill="FFFFFF"/>
          <w:lang w:val="en-US" w:eastAsia="zh-CN"/>
        </w:rPr>
        <w:t>6</w:t>
      </w:r>
      <w:r>
        <w:rPr>
          <w:rFonts w:hint="eastAsia" w:ascii="宋体" w:hAnsi="宋体" w:eastAsia="宋体" w:cs="宋体"/>
          <w:b w:val="0"/>
          <w:bCs w:val="0"/>
          <w:color w:val="auto"/>
          <w:sz w:val="21"/>
          <w:szCs w:val="21"/>
          <w:highlight w:val="none"/>
          <w:shd w:val="clear" w:color="auto" w:fill="FFFFFF"/>
        </w:rPr>
        <w:t>月</w:t>
      </w:r>
      <w:r>
        <w:rPr>
          <w:rFonts w:hint="eastAsia" w:ascii="宋体" w:hAnsi="宋体" w:eastAsia="宋体" w:cs="宋体"/>
          <w:b w:val="0"/>
          <w:bCs w:val="0"/>
          <w:color w:val="auto"/>
          <w:sz w:val="21"/>
          <w:szCs w:val="21"/>
          <w:highlight w:val="none"/>
          <w:shd w:val="clear" w:color="auto" w:fill="FFFFFF"/>
          <w:lang w:val="en-US" w:eastAsia="zh-CN"/>
        </w:rPr>
        <w:t>12</w:t>
      </w:r>
      <w:r>
        <w:rPr>
          <w:rFonts w:hint="eastAsia" w:ascii="宋体" w:hAnsi="宋体" w:eastAsia="宋体" w:cs="宋体"/>
          <w:b w:val="0"/>
          <w:bCs w:val="0"/>
          <w:color w:val="auto"/>
          <w:sz w:val="21"/>
          <w:szCs w:val="21"/>
          <w:highlight w:val="none"/>
          <w:shd w:val="clear" w:color="auto" w:fill="FFFFFF"/>
        </w:rPr>
        <w:t>日</w:t>
      </w:r>
      <w:r>
        <w:rPr>
          <w:rFonts w:hint="eastAsia" w:ascii="宋体" w:hAnsi="宋体" w:eastAsia="宋体" w:cs="宋体"/>
          <w:b w:val="0"/>
          <w:bCs w:val="0"/>
          <w:color w:val="auto"/>
          <w:sz w:val="21"/>
          <w:szCs w:val="21"/>
          <w:highlight w:val="none"/>
          <w:shd w:val="clear" w:color="auto" w:fill="FFFFFF"/>
          <w:lang w:val="en-US" w:eastAsia="zh-CN"/>
        </w:rPr>
        <w:t>9</w:t>
      </w:r>
      <w:r>
        <w:rPr>
          <w:rFonts w:hint="eastAsia" w:ascii="宋体" w:hAnsi="宋体" w:eastAsia="宋体" w:cs="宋体"/>
          <w:b w:val="0"/>
          <w:bCs w:val="0"/>
          <w:color w:val="auto"/>
          <w:sz w:val="21"/>
          <w:szCs w:val="21"/>
          <w:highlight w:val="none"/>
          <w:shd w:val="clear" w:color="auto" w:fill="FFFFFF"/>
        </w:rPr>
        <w:t>时</w:t>
      </w:r>
      <w:r>
        <w:rPr>
          <w:rFonts w:hint="eastAsia" w:ascii="宋体" w:hAnsi="宋体" w:eastAsia="宋体" w:cs="宋体"/>
          <w:b w:val="0"/>
          <w:bCs w:val="0"/>
          <w:color w:val="auto"/>
          <w:sz w:val="21"/>
          <w:szCs w:val="21"/>
          <w:highlight w:val="none"/>
          <w:shd w:val="clear" w:color="auto" w:fill="FFFFFF"/>
          <w:lang w:val="en-US" w:eastAsia="zh-CN"/>
        </w:rPr>
        <w:t>30</w:t>
      </w:r>
      <w:r>
        <w:rPr>
          <w:rFonts w:hint="eastAsia" w:ascii="宋体" w:hAnsi="宋体" w:eastAsia="宋体" w:cs="宋体"/>
          <w:b w:val="0"/>
          <w:bCs w:val="0"/>
          <w:color w:val="auto"/>
          <w:sz w:val="21"/>
          <w:szCs w:val="21"/>
          <w:highlight w:val="none"/>
          <w:shd w:val="clear" w:color="auto" w:fill="FFFFFF"/>
        </w:rPr>
        <w:t>分（北京时间）</w:t>
      </w:r>
    </w:p>
    <w:p w14:paraId="569D76DC">
      <w:pPr>
        <w:pStyle w:val="6"/>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shd w:val="clear" w:color="auto" w:fill="FFFFFF"/>
        </w:rPr>
        <w:t>2</w:t>
      </w:r>
      <w:r>
        <w:rPr>
          <w:rFonts w:hint="eastAsia" w:ascii="宋体" w:hAnsi="宋体" w:eastAsia="宋体" w:cs="宋体"/>
          <w:b w:val="0"/>
          <w:bCs w:val="0"/>
          <w:color w:val="auto"/>
          <w:sz w:val="21"/>
          <w:szCs w:val="21"/>
          <w:highlight w:val="none"/>
          <w:shd w:val="clear" w:color="auto" w:fill="FFFFFF"/>
          <w:lang w:val="en-US" w:eastAsia="zh-CN"/>
        </w:rPr>
        <w:t>.</w:t>
      </w:r>
      <w:r>
        <w:rPr>
          <w:rFonts w:hint="eastAsia" w:ascii="宋体" w:hAnsi="宋体" w:eastAsia="宋体" w:cs="宋体"/>
          <w:b w:val="0"/>
          <w:bCs w:val="0"/>
          <w:color w:val="auto"/>
          <w:sz w:val="21"/>
          <w:szCs w:val="21"/>
          <w:highlight w:val="none"/>
          <w:shd w:val="clear" w:color="auto" w:fill="FFFFFF"/>
        </w:rPr>
        <w:t>地点：</w:t>
      </w:r>
      <w:r>
        <w:rPr>
          <w:rFonts w:hint="eastAsia" w:ascii="宋体" w:hAnsi="宋体" w:eastAsia="宋体" w:cs="宋体"/>
          <w:b w:val="0"/>
          <w:bCs w:val="0"/>
          <w:color w:val="auto"/>
          <w:sz w:val="21"/>
          <w:szCs w:val="21"/>
          <w:highlight w:val="none"/>
          <w:shd w:val="clear" w:color="auto" w:fill="FFFFFF"/>
          <w:lang w:eastAsia="zh-CN"/>
        </w:rPr>
        <w:t>河南省郑州市人民检察院</w:t>
      </w:r>
      <w:r>
        <w:rPr>
          <w:rFonts w:hint="eastAsia" w:ascii="宋体" w:hAnsi="宋体" w:eastAsia="宋体" w:cs="宋体"/>
          <w:b w:val="0"/>
          <w:bCs w:val="0"/>
          <w:color w:val="auto"/>
          <w:sz w:val="21"/>
          <w:szCs w:val="21"/>
          <w:highlight w:val="none"/>
          <w:shd w:val="clear" w:color="auto" w:fill="FFFFFF"/>
          <w:lang w:val="en-US" w:eastAsia="zh-CN"/>
        </w:rPr>
        <w:t>1</w:t>
      </w:r>
      <w:r>
        <w:rPr>
          <w:rFonts w:hint="eastAsia" w:cs="宋体"/>
          <w:b w:val="0"/>
          <w:bCs w:val="0"/>
          <w:color w:val="auto"/>
          <w:sz w:val="21"/>
          <w:szCs w:val="21"/>
          <w:highlight w:val="none"/>
          <w:shd w:val="clear" w:color="auto" w:fill="FFFFFF"/>
          <w:lang w:val="en-US" w:eastAsia="zh-CN"/>
        </w:rPr>
        <w:t>2</w:t>
      </w:r>
      <w:r>
        <w:rPr>
          <w:rFonts w:hint="eastAsia" w:ascii="宋体" w:hAnsi="宋体" w:eastAsia="宋体" w:cs="宋体"/>
          <w:b w:val="0"/>
          <w:bCs w:val="0"/>
          <w:color w:val="auto"/>
          <w:sz w:val="21"/>
          <w:szCs w:val="21"/>
          <w:highlight w:val="none"/>
          <w:shd w:val="clear" w:color="auto" w:fill="FFFFFF"/>
          <w:lang w:val="en-US" w:eastAsia="zh-CN"/>
        </w:rPr>
        <w:t>楼会议室</w:t>
      </w:r>
      <w:r>
        <w:rPr>
          <w:rFonts w:hint="eastAsia" w:ascii="宋体" w:hAnsi="宋体" w:eastAsia="宋体" w:cs="宋体"/>
          <w:b w:val="0"/>
          <w:bCs w:val="0"/>
          <w:color w:val="auto"/>
          <w:sz w:val="21"/>
          <w:szCs w:val="21"/>
          <w:highlight w:val="none"/>
          <w:shd w:val="clear" w:color="auto" w:fill="FFFFFF"/>
        </w:rPr>
        <w:t>（郑州市邢庄北街9号）</w:t>
      </w:r>
      <w:r>
        <w:rPr>
          <w:rFonts w:hint="eastAsia" w:ascii="宋体" w:hAnsi="宋体" w:eastAsia="宋体" w:cs="宋体"/>
          <w:b w:val="0"/>
          <w:bCs w:val="0"/>
          <w:color w:val="auto"/>
          <w:sz w:val="21"/>
          <w:szCs w:val="21"/>
          <w:highlight w:val="none"/>
          <w:shd w:val="clear" w:color="auto" w:fill="FFFFFF"/>
          <w:lang w:eastAsia="zh-CN"/>
        </w:rPr>
        <w:t>。</w:t>
      </w:r>
    </w:p>
    <w:p w14:paraId="57199913">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 w:val="0"/>
          <w:bCs w:val="0"/>
          <w:color w:val="auto"/>
          <w:sz w:val="21"/>
          <w:szCs w:val="21"/>
          <w:highlight w:val="none"/>
        </w:rPr>
      </w:pPr>
      <w:bookmarkStart w:id="44" w:name="_Toc23175"/>
      <w:bookmarkStart w:id="45" w:name="_Toc27882"/>
      <w:bookmarkStart w:id="46" w:name="_Toc20992"/>
      <w:bookmarkStart w:id="47" w:name="_Toc18536"/>
      <w:bookmarkStart w:id="48" w:name="_Toc32183"/>
      <w:bookmarkStart w:id="49" w:name="_Toc24491"/>
      <w:bookmarkStart w:id="50" w:name="_Toc6992"/>
      <w:bookmarkStart w:id="51" w:name="_Toc23892"/>
      <w:bookmarkStart w:id="52" w:name="_Toc9772"/>
      <w:bookmarkStart w:id="53" w:name="_Toc2172"/>
      <w:r>
        <w:rPr>
          <w:rFonts w:hint="eastAsia" w:ascii="宋体" w:hAnsi="宋体" w:eastAsia="宋体" w:cs="宋体"/>
          <w:b w:val="0"/>
          <w:bCs w:val="0"/>
          <w:color w:val="auto"/>
          <w:sz w:val="21"/>
          <w:szCs w:val="21"/>
          <w:highlight w:val="none"/>
          <w:shd w:val="clear" w:color="auto" w:fill="FFFFFF"/>
          <w:lang w:eastAsia="zh-CN"/>
        </w:rPr>
        <w:t>五</w:t>
      </w:r>
      <w:r>
        <w:rPr>
          <w:rFonts w:hint="eastAsia" w:ascii="宋体" w:hAnsi="宋体" w:eastAsia="宋体" w:cs="宋体"/>
          <w:b w:val="0"/>
          <w:bCs w:val="0"/>
          <w:color w:val="auto"/>
          <w:sz w:val="21"/>
          <w:szCs w:val="21"/>
          <w:highlight w:val="none"/>
          <w:shd w:val="clear" w:color="auto" w:fill="FFFFFF"/>
        </w:rPr>
        <w:t>、</w:t>
      </w:r>
      <w:bookmarkEnd w:id="44"/>
      <w:bookmarkEnd w:id="45"/>
      <w:bookmarkEnd w:id="46"/>
      <w:bookmarkEnd w:id="47"/>
      <w:bookmarkEnd w:id="48"/>
      <w:r>
        <w:rPr>
          <w:rFonts w:hint="eastAsia" w:ascii="宋体" w:hAnsi="宋体" w:eastAsia="宋体" w:cs="宋体"/>
          <w:b w:val="0"/>
          <w:bCs w:val="0"/>
          <w:color w:val="auto"/>
          <w:sz w:val="21"/>
          <w:szCs w:val="21"/>
          <w:highlight w:val="none"/>
          <w:shd w:val="clear" w:color="auto" w:fill="FFFFFF"/>
        </w:rPr>
        <w:t>响应文件开启</w:t>
      </w:r>
      <w:bookmarkEnd w:id="49"/>
      <w:bookmarkEnd w:id="50"/>
      <w:bookmarkEnd w:id="51"/>
      <w:bookmarkEnd w:id="52"/>
      <w:bookmarkEnd w:id="53"/>
    </w:p>
    <w:p w14:paraId="34D8A3C2">
      <w:pPr>
        <w:pStyle w:val="6"/>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bookmarkStart w:id="54" w:name="_Toc6523"/>
      <w:bookmarkStart w:id="55" w:name="_Toc30918"/>
      <w:bookmarkStart w:id="56" w:name="_Toc16669"/>
      <w:bookmarkStart w:id="57" w:name="_Toc20287"/>
      <w:bookmarkStart w:id="58" w:name="_Toc29784"/>
      <w:r>
        <w:rPr>
          <w:rFonts w:hint="eastAsia" w:ascii="宋体" w:hAnsi="宋体" w:eastAsia="宋体" w:cs="宋体"/>
          <w:b w:val="0"/>
          <w:bCs w:val="0"/>
          <w:color w:val="auto"/>
          <w:sz w:val="21"/>
          <w:szCs w:val="21"/>
          <w:highlight w:val="none"/>
          <w:shd w:val="clear" w:color="auto" w:fill="FFFFFF"/>
        </w:rPr>
        <w:t>1</w:t>
      </w:r>
      <w:r>
        <w:rPr>
          <w:rFonts w:hint="eastAsia" w:ascii="宋体" w:hAnsi="宋体" w:eastAsia="宋体" w:cs="宋体"/>
          <w:b w:val="0"/>
          <w:bCs w:val="0"/>
          <w:color w:val="auto"/>
          <w:sz w:val="21"/>
          <w:szCs w:val="21"/>
          <w:highlight w:val="none"/>
          <w:shd w:val="clear" w:color="auto" w:fill="FFFFFF"/>
          <w:lang w:val="en-US" w:eastAsia="zh-CN"/>
        </w:rPr>
        <w:t>.截止时间</w:t>
      </w:r>
      <w:r>
        <w:rPr>
          <w:rFonts w:hint="eastAsia" w:ascii="宋体" w:hAnsi="宋体" w:eastAsia="宋体" w:cs="宋体"/>
          <w:b w:val="0"/>
          <w:bCs w:val="0"/>
          <w:color w:val="auto"/>
          <w:sz w:val="21"/>
          <w:szCs w:val="21"/>
          <w:highlight w:val="none"/>
          <w:shd w:val="clear" w:color="auto" w:fill="FFFFFF"/>
        </w:rPr>
        <w:t>：</w:t>
      </w:r>
      <w:r>
        <w:rPr>
          <w:rFonts w:hint="eastAsia" w:ascii="宋体" w:hAnsi="宋体" w:eastAsia="宋体" w:cs="宋体"/>
          <w:b w:val="0"/>
          <w:bCs w:val="0"/>
          <w:color w:val="auto"/>
          <w:sz w:val="21"/>
          <w:szCs w:val="21"/>
          <w:highlight w:val="none"/>
          <w:shd w:val="clear" w:color="auto" w:fill="FFFFFF"/>
          <w:lang w:val="en-US" w:eastAsia="zh-CN"/>
        </w:rPr>
        <w:t>2025</w:t>
      </w:r>
      <w:r>
        <w:rPr>
          <w:rFonts w:hint="eastAsia" w:ascii="宋体" w:hAnsi="宋体" w:eastAsia="宋体" w:cs="宋体"/>
          <w:b w:val="0"/>
          <w:bCs w:val="0"/>
          <w:color w:val="auto"/>
          <w:sz w:val="21"/>
          <w:szCs w:val="21"/>
          <w:highlight w:val="none"/>
          <w:shd w:val="clear" w:color="auto" w:fill="FFFFFF"/>
        </w:rPr>
        <w:t>年</w:t>
      </w:r>
      <w:r>
        <w:rPr>
          <w:rFonts w:hint="eastAsia" w:ascii="宋体" w:hAnsi="宋体" w:eastAsia="宋体" w:cs="宋体"/>
          <w:b w:val="0"/>
          <w:bCs w:val="0"/>
          <w:color w:val="auto"/>
          <w:sz w:val="21"/>
          <w:szCs w:val="21"/>
          <w:highlight w:val="none"/>
          <w:shd w:val="clear" w:color="auto" w:fill="FFFFFF"/>
          <w:lang w:val="en-US" w:eastAsia="zh-CN"/>
        </w:rPr>
        <w:t>6</w:t>
      </w:r>
      <w:r>
        <w:rPr>
          <w:rFonts w:hint="eastAsia" w:ascii="宋体" w:hAnsi="宋体" w:eastAsia="宋体" w:cs="宋体"/>
          <w:b w:val="0"/>
          <w:bCs w:val="0"/>
          <w:color w:val="auto"/>
          <w:sz w:val="21"/>
          <w:szCs w:val="21"/>
          <w:highlight w:val="none"/>
          <w:shd w:val="clear" w:color="auto" w:fill="FFFFFF"/>
        </w:rPr>
        <w:t>月</w:t>
      </w:r>
      <w:r>
        <w:rPr>
          <w:rFonts w:hint="eastAsia" w:ascii="宋体" w:hAnsi="宋体" w:eastAsia="宋体" w:cs="宋体"/>
          <w:b w:val="0"/>
          <w:bCs w:val="0"/>
          <w:color w:val="auto"/>
          <w:sz w:val="21"/>
          <w:szCs w:val="21"/>
          <w:highlight w:val="none"/>
          <w:shd w:val="clear" w:color="auto" w:fill="FFFFFF"/>
          <w:lang w:val="en-US" w:eastAsia="zh-CN"/>
        </w:rPr>
        <w:t>12</w:t>
      </w:r>
      <w:r>
        <w:rPr>
          <w:rFonts w:hint="eastAsia" w:ascii="宋体" w:hAnsi="宋体" w:eastAsia="宋体" w:cs="宋体"/>
          <w:b w:val="0"/>
          <w:bCs w:val="0"/>
          <w:color w:val="auto"/>
          <w:sz w:val="21"/>
          <w:szCs w:val="21"/>
          <w:highlight w:val="none"/>
          <w:shd w:val="clear" w:color="auto" w:fill="FFFFFF"/>
        </w:rPr>
        <w:t>日</w:t>
      </w:r>
      <w:r>
        <w:rPr>
          <w:rFonts w:hint="eastAsia" w:ascii="宋体" w:hAnsi="宋体" w:eastAsia="宋体" w:cs="宋体"/>
          <w:b w:val="0"/>
          <w:bCs w:val="0"/>
          <w:color w:val="auto"/>
          <w:sz w:val="21"/>
          <w:szCs w:val="21"/>
          <w:highlight w:val="none"/>
          <w:shd w:val="clear" w:color="auto" w:fill="FFFFFF"/>
          <w:lang w:val="en-US" w:eastAsia="zh-CN"/>
        </w:rPr>
        <w:t>9</w:t>
      </w:r>
      <w:r>
        <w:rPr>
          <w:rFonts w:hint="eastAsia" w:ascii="宋体" w:hAnsi="宋体" w:eastAsia="宋体" w:cs="宋体"/>
          <w:b w:val="0"/>
          <w:bCs w:val="0"/>
          <w:color w:val="auto"/>
          <w:sz w:val="21"/>
          <w:szCs w:val="21"/>
          <w:highlight w:val="none"/>
          <w:shd w:val="clear" w:color="auto" w:fill="FFFFFF"/>
        </w:rPr>
        <w:t>时</w:t>
      </w:r>
      <w:r>
        <w:rPr>
          <w:rFonts w:hint="eastAsia" w:ascii="宋体" w:hAnsi="宋体" w:eastAsia="宋体" w:cs="宋体"/>
          <w:b w:val="0"/>
          <w:bCs w:val="0"/>
          <w:color w:val="auto"/>
          <w:sz w:val="21"/>
          <w:szCs w:val="21"/>
          <w:highlight w:val="none"/>
          <w:shd w:val="clear" w:color="auto" w:fill="FFFFFF"/>
          <w:lang w:val="en-US" w:eastAsia="zh-CN"/>
        </w:rPr>
        <w:t>30</w:t>
      </w:r>
      <w:r>
        <w:rPr>
          <w:rFonts w:hint="eastAsia" w:ascii="宋体" w:hAnsi="宋体" w:eastAsia="宋体" w:cs="宋体"/>
          <w:b w:val="0"/>
          <w:bCs w:val="0"/>
          <w:color w:val="auto"/>
          <w:sz w:val="21"/>
          <w:szCs w:val="21"/>
          <w:highlight w:val="none"/>
          <w:shd w:val="clear" w:color="auto" w:fill="FFFFFF"/>
        </w:rPr>
        <w:t>分（北京时间</w:t>
      </w:r>
      <w:r>
        <w:rPr>
          <w:rFonts w:hint="eastAsia" w:ascii="宋体" w:hAnsi="宋体" w:eastAsia="宋体" w:cs="宋体"/>
          <w:color w:val="auto"/>
          <w:sz w:val="21"/>
          <w:szCs w:val="21"/>
          <w:highlight w:val="none"/>
          <w:shd w:val="clear" w:color="auto" w:fill="FFFFFF"/>
        </w:rPr>
        <w:t>）</w:t>
      </w:r>
    </w:p>
    <w:p w14:paraId="31E7E423">
      <w:pPr>
        <w:pStyle w:val="6"/>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地点：</w:t>
      </w:r>
      <w:r>
        <w:rPr>
          <w:rFonts w:hint="eastAsia" w:ascii="宋体" w:hAnsi="宋体" w:eastAsia="宋体" w:cs="宋体"/>
          <w:color w:val="auto"/>
          <w:sz w:val="21"/>
          <w:szCs w:val="21"/>
          <w:highlight w:val="none"/>
          <w:shd w:val="clear" w:color="auto" w:fill="FFFFFF"/>
          <w:lang w:eastAsia="zh-CN"/>
        </w:rPr>
        <w:t>河南省郑州市人民检察院</w:t>
      </w:r>
      <w:r>
        <w:rPr>
          <w:rFonts w:hint="eastAsia" w:ascii="宋体" w:hAnsi="宋体" w:eastAsia="宋体" w:cs="宋体"/>
          <w:color w:val="auto"/>
          <w:sz w:val="21"/>
          <w:szCs w:val="21"/>
          <w:highlight w:val="none"/>
          <w:u w:val="none"/>
          <w:shd w:val="clear" w:color="auto" w:fill="FFFFFF"/>
          <w:lang w:val="en-US" w:eastAsia="zh-CN"/>
        </w:rPr>
        <w:t>1</w:t>
      </w:r>
      <w:r>
        <w:rPr>
          <w:rFonts w:hint="eastAsia" w:cs="宋体"/>
          <w:color w:val="auto"/>
          <w:sz w:val="21"/>
          <w:szCs w:val="21"/>
          <w:highlight w:val="none"/>
          <w:u w:val="none"/>
          <w:shd w:val="clear" w:color="auto" w:fill="FFFFFF"/>
          <w:lang w:val="en-US" w:eastAsia="zh-CN"/>
        </w:rPr>
        <w:t>2</w:t>
      </w:r>
      <w:r>
        <w:rPr>
          <w:rFonts w:hint="eastAsia" w:ascii="宋体" w:hAnsi="宋体" w:eastAsia="宋体" w:cs="宋体"/>
          <w:color w:val="auto"/>
          <w:sz w:val="21"/>
          <w:szCs w:val="21"/>
          <w:highlight w:val="none"/>
          <w:u w:val="none"/>
          <w:shd w:val="clear" w:color="auto" w:fill="FFFFFF"/>
          <w:lang w:val="en-US" w:eastAsia="zh-CN"/>
        </w:rPr>
        <w:t>楼</w:t>
      </w:r>
      <w:bookmarkStart w:id="90" w:name="_GoBack"/>
      <w:bookmarkEnd w:id="90"/>
      <w:r>
        <w:rPr>
          <w:rFonts w:hint="eastAsia" w:ascii="宋体" w:hAnsi="宋体" w:eastAsia="宋体" w:cs="宋体"/>
          <w:color w:val="auto"/>
          <w:sz w:val="21"/>
          <w:szCs w:val="21"/>
          <w:highlight w:val="none"/>
          <w:shd w:val="clear" w:color="auto" w:fill="FFFFFF"/>
          <w:lang w:val="en-US" w:eastAsia="zh-CN"/>
        </w:rPr>
        <w:t>会议室</w:t>
      </w:r>
      <w:r>
        <w:rPr>
          <w:rFonts w:hint="eastAsia" w:ascii="宋体" w:hAnsi="宋体" w:eastAsia="宋体" w:cs="宋体"/>
          <w:color w:val="auto"/>
          <w:sz w:val="21"/>
          <w:szCs w:val="21"/>
          <w:highlight w:val="none"/>
          <w:shd w:val="clear" w:color="auto" w:fill="FFFFFF"/>
        </w:rPr>
        <w:t>（郑州市邢庄北街9号）</w:t>
      </w:r>
      <w:r>
        <w:rPr>
          <w:rFonts w:hint="eastAsia" w:ascii="宋体" w:hAnsi="宋体" w:eastAsia="宋体" w:cs="宋体"/>
          <w:color w:val="auto"/>
          <w:sz w:val="21"/>
          <w:szCs w:val="21"/>
          <w:highlight w:val="none"/>
          <w:shd w:val="clear" w:color="auto" w:fill="FFFFFF"/>
          <w:lang w:eastAsia="zh-CN"/>
        </w:rPr>
        <w:t>。</w:t>
      </w:r>
    </w:p>
    <w:p w14:paraId="39073329">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rPr>
      </w:pPr>
      <w:bookmarkStart w:id="59" w:name="_Toc14886"/>
      <w:bookmarkStart w:id="60" w:name="_Toc18274"/>
      <w:bookmarkStart w:id="61" w:name="_Toc28206"/>
      <w:bookmarkStart w:id="62" w:name="_Toc21778"/>
      <w:bookmarkStart w:id="63" w:name="_Toc22432"/>
      <w:r>
        <w:rPr>
          <w:rFonts w:hint="eastAsia" w:ascii="宋体" w:hAnsi="宋体" w:eastAsia="宋体" w:cs="宋体"/>
          <w:bCs/>
          <w:color w:val="auto"/>
          <w:sz w:val="21"/>
          <w:szCs w:val="21"/>
          <w:highlight w:val="none"/>
          <w:shd w:val="clear" w:color="auto" w:fill="FFFFFF"/>
          <w:lang w:eastAsia="zh-CN"/>
        </w:rPr>
        <w:t>六</w:t>
      </w:r>
      <w:r>
        <w:rPr>
          <w:rFonts w:hint="eastAsia" w:ascii="宋体" w:hAnsi="宋体" w:eastAsia="宋体" w:cs="宋体"/>
          <w:bCs/>
          <w:color w:val="auto"/>
          <w:sz w:val="21"/>
          <w:szCs w:val="21"/>
          <w:highlight w:val="none"/>
          <w:shd w:val="clear" w:color="auto" w:fill="FFFFFF"/>
        </w:rPr>
        <w:t>、发布公告的媒介及</w:t>
      </w:r>
      <w:r>
        <w:rPr>
          <w:rFonts w:hint="eastAsia" w:ascii="宋体" w:hAnsi="宋体" w:eastAsia="宋体" w:cs="宋体"/>
          <w:bCs/>
          <w:color w:val="auto"/>
          <w:sz w:val="21"/>
          <w:szCs w:val="21"/>
          <w:highlight w:val="none"/>
          <w:shd w:val="clear" w:color="auto" w:fill="FFFFFF"/>
          <w:lang w:val="en-US" w:eastAsia="zh-CN"/>
        </w:rPr>
        <w:t>磋商</w:t>
      </w:r>
      <w:r>
        <w:rPr>
          <w:rFonts w:hint="eastAsia" w:ascii="宋体" w:hAnsi="宋体" w:eastAsia="宋体" w:cs="宋体"/>
          <w:bCs/>
          <w:color w:val="auto"/>
          <w:sz w:val="21"/>
          <w:szCs w:val="21"/>
          <w:highlight w:val="none"/>
          <w:shd w:val="clear" w:color="auto" w:fill="FFFFFF"/>
        </w:rPr>
        <w:t>公告期限</w:t>
      </w:r>
      <w:bookmarkEnd w:id="54"/>
      <w:bookmarkEnd w:id="55"/>
      <w:bookmarkEnd w:id="56"/>
      <w:bookmarkEnd w:id="57"/>
      <w:bookmarkEnd w:id="58"/>
      <w:bookmarkEnd w:id="59"/>
      <w:bookmarkEnd w:id="60"/>
      <w:bookmarkEnd w:id="61"/>
      <w:bookmarkEnd w:id="62"/>
      <w:bookmarkEnd w:id="63"/>
    </w:p>
    <w:p w14:paraId="478C7234">
      <w:pPr>
        <w:pStyle w:val="6"/>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本次</w:t>
      </w:r>
      <w:r>
        <w:rPr>
          <w:rFonts w:hint="eastAsia" w:ascii="宋体" w:hAnsi="宋体" w:eastAsia="宋体" w:cs="宋体"/>
          <w:color w:val="auto"/>
          <w:sz w:val="21"/>
          <w:szCs w:val="21"/>
          <w:highlight w:val="none"/>
          <w:shd w:val="clear" w:color="auto" w:fill="FFFFFF"/>
          <w:lang w:val="en-US" w:eastAsia="zh-CN"/>
        </w:rPr>
        <w:t>磋商</w:t>
      </w:r>
      <w:r>
        <w:rPr>
          <w:rFonts w:hint="eastAsia" w:ascii="宋体" w:hAnsi="宋体" w:eastAsia="宋体" w:cs="宋体"/>
          <w:color w:val="auto"/>
          <w:sz w:val="21"/>
          <w:szCs w:val="21"/>
          <w:highlight w:val="none"/>
          <w:shd w:val="clear" w:color="auto" w:fill="FFFFFF"/>
        </w:rPr>
        <w:t>公告在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招标投标公共服务平台》</w:t>
      </w:r>
      <w:r>
        <w:rPr>
          <w:rFonts w:hint="eastAsia" w:ascii="宋体" w:hAnsi="宋体" w:eastAsia="宋体" w:cs="宋体"/>
          <w:color w:val="auto"/>
          <w:sz w:val="21"/>
          <w:szCs w:val="21"/>
          <w:highlight w:val="none"/>
          <w:lang w:eastAsia="zh-CN"/>
        </w:rPr>
        <w:t>、《河南招标采购综合网》</w:t>
      </w:r>
      <w:r>
        <w:rPr>
          <w:rFonts w:hint="eastAsia" w:ascii="宋体" w:hAnsi="宋体" w:eastAsia="宋体" w:cs="宋体"/>
          <w:color w:val="auto"/>
          <w:sz w:val="21"/>
          <w:szCs w:val="21"/>
          <w:highlight w:val="none"/>
        </w:rPr>
        <w:t>、《恒信咨询网》</w:t>
      </w:r>
      <w:r>
        <w:rPr>
          <w:rFonts w:hint="eastAsia" w:ascii="宋体" w:hAnsi="宋体" w:eastAsia="宋体" w:cs="宋体"/>
          <w:color w:val="auto"/>
          <w:sz w:val="21"/>
          <w:szCs w:val="21"/>
          <w:highlight w:val="none"/>
          <w:shd w:val="clear" w:color="auto" w:fill="FFFFFF"/>
        </w:rPr>
        <w:t>上发布，</w:t>
      </w:r>
      <w:r>
        <w:rPr>
          <w:rFonts w:hint="eastAsia" w:ascii="宋体" w:hAnsi="宋体" w:eastAsia="宋体" w:cs="宋体"/>
          <w:color w:val="auto"/>
          <w:sz w:val="21"/>
          <w:szCs w:val="21"/>
          <w:highlight w:val="none"/>
          <w:shd w:val="clear" w:color="auto" w:fill="FFFFFF"/>
          <w:lang w:val="en-US" w:eastAsia="zh-CN"/>
        </w:rPr>
        <w:t>磋商</w:t>
      </w:r>
      <w:r>
        <w:rPr>
          <w:rFonts w:hint="eastAsia" w:ascii="宋体" w:hAnsi="宋体" w:eastAsia="宋体" w:cs="宋体"/>
          <w:color w:val="auto"/>
          <w:sz w:val="21"/>
          <w:szCs w:val="21"/>
          <w:highlight w:val="none"/>
          <w:shd w:val="clear" w:color="auto" w:fill="FFFFFF"/>
        </w:rPr>
        <w:t>公告期限为</w:t>
      </w:r>
      <w:r>
        <w:rPr>
          <w:rFonts w:hint="eastAsia" w:cs="宋体"/>
          <w:color w:val="auto"/>
          <w:sz w:val="21"/>
          <w:szCs w:val="21"/>
          <w:highlight w:val="none"/>
          <w:shd w:val="clear" w:color="auto" w:fill="FFFFFF"/>
          <w:lang w:val="en-US" w:eastAsia="zh-CN"/>
        </w:rPr>
        <w:t>五</w:t>
      </w:r>
      <w:r>
        <w:rPr>
          <w:rFonts w:hint="eastAsia" w:ascii="宋体" w:hAnsi="宋体" w:eastAsia="宋体" w:cs="宋体"/>
          <w:color w:val="auto"/>
          <w:sz w:val="21"/>
          <w:szCs w:val="21"/>
          <w:highlight w:val="none"/>
          <w:shd w:val="clear" w:color="auto" w:fill="FFFFFF"/>
        </w:rPr>
        <w:t>个工作日。</w:t>
      </w:r>
      <w:bookmarkStart w:id="64" w:name="_Toc35393626"/>
      <w:bookmarkStart w:id="65" w:name="_Toc35393795"/>
    </w:p>
    <w:p w14:paraId="47239186">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shd w:val="clear" w:color="auto" w:fill="FFFFFF"/>
          <w:lang w:val="en-US" w:eastAsia="zh-CN"/>
        </w:rPr>
      </w:pPr>
      <w:bookmarkStart w:id="66" w:name="_Toc28263"/>
      <w:bookmarkStart w:id="67" w:name="_Toc17594"/>
      <w:bookmarkStart w:id="68" w:name="_Toc31110"/>
      <w:bookmarkStart w:id="69" w:name="_Toc20067"/>
      <w:bookmarkStart w:id="70" w:name="_Toc3890"/>
      <w:r>
        <w:rPr>
          <w:rFonts w:hint="eastAsia" w:ascii="宋体" w:hAnsi="宋体" w:eastAsia="宋体" w:cs="宋体"/>
          <w:bCs/>
          <w:color w:val="auto"/>
          <w:sz w:val="21"/>
          <w:szCs w:val="21"/>
          <w:highlight w:val="none"/>
          <w:shd w:val="clear" w:color="auto" w:fill="FFFFFF"/>
          <w:lang w:val="en-US" w:eastAsia="zh-CN"/>
        </w:rPr>
        <w:t>七、其他补充事宜</w:t>
      </w:r>
      <w:bookmarkEnd w:id="64"/>
      <w:bookmarkEnd w:id="65"/>
      <w:bookmarkEnd w:id="66"/>
      <w:bookmarkEnd w:id="67"/>
      <w:bookmarkEnd w:id="68"/>
      <w:bookmarkEnd w:id="69"/>
      <w:bookmarkEnd w:id="70"/>
    </w:p>
    <w:p w14:paraId="1FCFD5F9">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shd w:val="clear" w:color="auto" w:fill="FFFFFF"/>
          <w:lang w:val="en-US" w:eastAsia="zh-CN" w:bidi="ar-SA"/>
        </w:rPr>
      </w:pPr>
      <w:bookmarkStart w:id="71" w:name="_Toc24274"/>
      <w:bookmarkStart w:id="72" w:name="_Toc27370"/>
      <w:bookmarkStart w:id="73" w:name="_Toc31928"/>
      <w:bookmarkStart w:id="74" w:name="_Toc3604"/>
      <w:bookmarkStart w:id="75" w:name="_Toc16291"/>
      <w:r>
        <w:rPr>
          <w:rFonts w:hint="eastAsia" w:ascii="宋体" w:hAnsi="宋体" w:eastAsia="宋体" w:cs="宋体"/>
          <w:b w:val="0"/>
          <w:bCs w:val="0"/>
          <w:color w:val="auto"/>
          <w:kern w:val="2"/>
          <w:sz w:val="21"/>
          <w:szCs w:val="21"/>
          <w:highlight w:val="none"/>
          <w:shd w:val="clear" w:color="auto" w:fill="FFFFFF"/>
          <w:lang w:val="en-US" w:eastAsia="zh-CN" w:bidi="ar-SA"/>
        </w:rPr>
        <w:t>本项目执行促进中小型企业发展政策（监狱企业、残疾人福利性企业视同小微企业）、强制采购节能产品、优先采购节能环保产品等政府采购政策。</w:t>
      </w:r>
    </w:p>
    <w:p w14:paraId="2F4AC462">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lang w:eastAsia="zh-CN"/>
        </w:rPr>
      </w:pPr>
      <w:bookmarkStart w:id="76" w:name="_Toc7127"/>
      <w:bookmarkStart w:id="77" w:name="_Toc27608"/>
      <w:bookmarkStart w:id="78" w:name="_Toc18379"/>
      <w:bookmarkStart w:id="79" w:name="_Toc25287"/>
      <w:bookmarkStart w:id="80" w:name="_Toc23721"/>
      <w:r>
        <w:rPr>
          <w:rFonts w:hint="eastAsia" w:ascii="宋体" w:hAnsi="宋体" w:eastAsia="宋体" w:cs="宋体"/>
          <w:bCs/>
          <w:color w:val="auto"/>
          <w:sz w:val="21"/>
          <w:szCs w:val="21"/>
          <w:highlight w:val="none"/>
          <w:shd w:val="clear" w:color="auto" w:fill="FFFFFF"/>
          <w:lang w:eastAsia="zh-CN"/>
        </w:rPr>
        <w:t>八</w:t>
      </w:r>
      <w:r>
        <w:rPr>
          <w:rFonts w:hint="eastAsia" w:ascii="宋体" w:hAnsi="宋体" w:eastAsia="宋体" w:cs="宋体"/>
          <w:bCs/>
          <w:color w:val="auto"/>
          <w:sz w:val="21"/>
          <w:szCs w:val="21"/>
          <w:highlight w:val="none"/>
          <w:shd w:val="clear" w:color="auto" w:fill="FFFFFF"/>
        </w:rPr>
        <w:t>、</w:t>
      </w:r>
      <w:bookmarkEnd w:id="71"/>
      <w:bookmarkEnd w:id="72"/>
      <w:bookmarkEnd w:id="73"/>
      <w:bookmarkEnd w:id="74"/>
      <w:bookmarkEnd w:id="75"/>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bookmarkEnd w:id="76"/>
      <w:bookmarkEnd w:id="77"/>
      <w:bookmarkEnd w:id="78"/>
      <w:bookmarkEnd w:id="79"/>
      <w:bookmarkEnd w:id="80"/>
    </w:p>
    <w:p w14:paraId="49DC1E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04151B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河南省郑州市人民检察院</w:t>
      </w:r>
    </w:p>
    <w:p w14:paraId="7CBE0B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地址：郑州市邢庄北街9号</w:t>
      </w:r>
    </w:p>
    <w:p w14:paraId="520780C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姚汉辰</w:t>
      </w:r>
    </w:p>
    <w:p w14:paraId="3C2EB5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联系方式：0371-67150831</w:t>
      </w:r>
    </w:p>
    <w:p w14:paraId="1AA91D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2.采购代理机构信息（如有）</w:t>
      </w:r>
    </w:p>
    <w:p w14:paraId="372ECE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名称：恒信咨询管理有限公司</w:t>
      </w:r>
    </w:p>
    <w:p w14:paraId="2382B8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地址：郑州市电厂路河南省国家大学科技园（东区）16号楼B座6楼</w:t>
      </w:r>
    </w:p>
    <w:p w14:paraId="4337A5B2">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侯高磊、杨小曼、孙国栋、王倩倩、袁芙蓉</w:t>
      </w:r>
    </w:p>
    <w:p w14:paraId="242A28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b w:val="0"/>
          <w:bCs w:val="0"/>
          <w:color w:val="auto"/>
          <w:sz w:val="21"/>
          <w:szCs w:val="21"/>
          <w:highlight w:val="none"/>
          <w:lang w:val="en-US" w:eastAsia="zh-CN"/>
        </w:rPr>
        <w:t>0371-67119025</w:t>
      </w:r>
    </w:p>
    <w:p w14:paraId="072475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59EC98E2">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侯高磊</w:t>
      </w:r>
    </w:p>
    <w:p w14:paraId="54975D6B">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联系方式：</w:t>
      </w:r>
      <w:r>
        <w:rPr>
          <w:rFonts w:hint="eastAsia" w:ascii="宋体" w:hAnsi="宋体" w:eastAsia="宋体" w:cs="宋体"/>
          <w:b w:val="0"/>
          <w:bCs w:val="0"/>
          <w:color w:val="auto"/>
          <w:sz w:val="21"/>
          <w:szCs w:val="21"/>
          <w:highlight w:val="none"/>
          <w:lang w:val="en-US" w:eastAsia="zh-CN"/>
        </w:rPr>
        <w:t>0371-67119025</w:t>
      </w:r>
    </w:p>
    <w:p w14:paraId="63287335">
      <w:pPr>
        <w:spacing w:line="360" w:lineRule="auto"/>
        <w:ind w:firstLine="420" w:firstLineChars="200"/>
        <w:rPr>
          <w:rFonts w:hint="eastAsia" w:ascii="宋体" w:hAnsi="宋体" w:eastAsia="宋体" w:cs="宋体"/>
          <w:b w:val="0"/>
          <w:bCs w:val="0"/>
          <w:color w:val="auto"/>
          <w:sz w:val="21"/>
          <w:szCs w:val="21"/>
          <w:highlight w:val="none"/>
          <w:lang w:val="en-US" w:eastAsia="zh-CN"/>
        </w:rPr>
      </w:pPr>
    </w:p>
    <w:p w14:paraId="172CECFB">
      <w:pPr>
        <w:spacing w:line="360" w:lineRule="auto"/>
        <w:ind w:firstLine="420" w:firstLineChars="200"/>
        <w:rPr>
          <w:rFonts w:hint="eastAsia" w:ascii="宋体" w:hAnsi="宋体" w:eastAsia="宋体" w:cs="宋体"/>
          <w:b w:val="0"/>
          <w:bCs w:val="0"/>
          <w:color w:val="auto"/>
          <w:sz w:val="21"/>
          <w:szCs w:val="21"/>
          <w:highlight w:val="none"/>
          <w:lang w:val="en-US" w:eastAsia="zh-CN"/>
        </w:rPr>
      </w:pPr>
    </w:p>
    <w:p w14:paraId="01F4FE9B">
      <w:pPr>
        <w:spacing w:line="360" w:lineRule="auto"/>
        <w:ind w:firstLine="420" w:firstLineChars="200"/>
        <w:rPr>
          <w:rFonts w:hint="eastAsia" w:ascii="宋体" w:hAnsi="宋体" w:eastAsia="宋体" w:cs="宋体"/>
          <w:b w:val="0"/>
          <w:bCs w:val="0"/>
          <w:color w:val="auto"/>
          <w:sz w:val="21"/>
          <w:szCs w:val="21"/>
          <w:highlight w:val="none"/>
          <w:lang w:val="en-US" w:eastAsia="zh-CN"/>
        </w:rPr>
      </w:pPr>
    </w:p>
    <w:p w14:paraId="1DCDB2C8">
      <w:pPr>
        <w:spacing w:line="360" w:lineRule="auto"/>
        <w:ind w:firstLine="420" w:firstLineChars="200"/>
        <w:rPr>
          <w:rFonts w:hint="eastAsia" w:ascii="宋体" w:hAnsi="宋体" w:eastAsia="宋体" w:cs="宋体"/>
          <w:b w:val="0"/>
          <w:bCs w:val="0"/>
          <w:color w:val="auto"/>
          <w:sz w:val="21"/>
          <w:szCs w:val="21"/>
          <w:highlight w:val="none"/>
          <w:lang w:val="en-US" w:eastAsia="zh-CN"/>
        </w:rPr>
      </w:pPr>
    </w:p>
    <w:p w14:paraId="01F34EA5">
      <w:pPr>
        <w:spacing w:line="360" w:lineRule="auto"/>
        <w:ind w:firstLine="420" w:firstLineChars="200"/>
        <w:jc w:val="right"/>
        <w:rPr>
          <w:rFonts w:hint="eastAsia" w:ascii="宋体" w:hAnsi="宋体" w:eastAsia="宋体" w:cs="宋体"/>
          <w:color w:val="auto"/>
          <w:sz w:val="21"/>
          <w:szCs w:val="21"/>
          <w:highlight w:val="none"/>
          <w:shd w:val="clear" w:color="auto" w:fill="FFFFFF"/>
        </w:rPr>
      </w:pPr>
      <w:r>
        <w:rPr>
          <w:rFonts w:hint="eastAsia" w:cs="宋体"/>
          <w:b w:val="0"/>
          <w:bCs w:val="0"/>
          <w:color w:val="auto"/>
          <w:sz w:val="21"/>
          <w:szCs w:val="21"/>
          <w:highlight w:val="none"/>
          <w:lang w:val="en-US" w:eastAsia="zh-CN"/>
        </w:rPr>
        <w:t>2025年5月29日</w:t>
      </w:r>
      <w:r>
        <w:rPr>
          <w:rFonts w:hint="eastAsia" w:ascii="宋体" w:hAnsi="宋体" w:eastAsia="宋体" w:cs="宋体"/>
          <w:color w:val="auto"/>
          <w:sz w:val="21"/>
          <w:szCs w:val="21"/>
          <w:highlight w:val="none"/>
          <w:shd w:val="clear" w:color="auto" w:fill="FFFFFF"/>
        </w:rPr>
        <w:t xml:space="preserve"> </w:t>
      </w:r>
    </w:p>
    <w:p w14:paraId="1E74CC49">
      <w:pPr>
        <w:pStyle w:val="6"/>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p>
    <w:p w14:paraId="25B92EE4">
      <w:pPr>
        <w:pStyle w:val="6"/>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p>
    <w:p w14:paraId="0F53C56D">
      <w:pPr>
        <w:pStyle w:val="6"/>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p>
    <w:p w14:paraId="7C6E7783">
      <w:pPr>
        <w:pStyle w:val="10"/>
        <w:keepNext w:val="0"/>
        <w:keepLines w:val="0"/>
        <w:pageBreakBefore w:val="0"/>
        <w:kinsoku/>
        <w:overflowPunct/>
        <w:topLinePunct w:val="0"/>
        <w:bidi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r>
        <w:rPr>
          <w:rFonts w:hint="eastAsia" w:ascii="宋体" w:hAnsi="宋体" w:eastAsia="宋体" w:cs="宋体"/>
          <w:b/>
          <w:bCs/>
          <w:sz w:val="24"/>
          <w:szCs w:val="24"/>
          <w:highlight w:val="none"/>
          <w:lang w:val="en-US" w:eastAsia="zh-CN"/>
        </w:rPr>
        <w:t>附件1：</w:t>
      </w:r>
    </w:p>
    <w:p w14:paraId="01A5E90E">
      <w:pPr>
        <w:pStyle w:val="10"/>
        <w:keepNext w:val="0"/>
        <w:keepLines w:val="0"/>
        <w:pageBreakBefore w:val="0"/>
        <w:kinsoku/>
        <w:overflowPunct/>
        <w:topLinePunct w:val="0"/>
        <w:bidi w:val="0"/>
        <w:spacing w:line="360" w:lineRule="auto"/>
        <w:jc w:val="center"/>
        <w:textAlignment w:val="auto"/>
        <w:rPr>
          <w:rFonts w:hint="eastAsia" w:ascii="宋体" w:hAnsi="宋体" w:eastAsia="宋体" w:cs="宋体"/>
          <w:b/>
          <w:bCs w:val="0"/>
          <w:color w:val="auto"/>
          <w:kern w:val="0"/>
          <w:sz w:val="28"/>
          <w:szCs w:val="28"/>
          <w:highlight w:val="none"/>
          <w:lang w:val="en-US" w:eastAsia="zh-CN"/>
        </w:rPr>
      </w:pPr>
      <w:r>
        <w:rPr>
          <w:rFonts w:hint="eastAsia" w:ascii="宋体" w:hAnsi="宋体" w:eastAsia="宋体" w:cs="宋体"/>
          <w:b/>
          <w:bCs w:val="0"/>
          <w:color w:val="auto"/>
          <w:kern w:val="0"/>
          <w:sz w:val="28"/>
          <w:szCs w:val="28"/>
          <w:highlight w:val="none"/>
          <w:lang w:val="en-US" w:eastAsia="zh-CN"/>
        </w:rPr>
        <w:t>河南省检察公益诉讼指挥中心郑州分中心装修项目</w:t>
      </w:r>
    </w:p>
    <w:p w14:paraId="002E6138">
      <w:pPr>
        <w:pStyle w:val="10"/>
        <w:keepNext w:val="0"/>
        <w:keepLines w:val="0"/>
        <w:pageBreakBefore w:val="0"/>
        <w:kinsoku/>
        <w:overflowPunct/>
        <w:topLinePunct w:val="0"/>
        <w:bidi w:val="0"/>
        <w:spacing w:line="360" w:lineRule="auto"/>
        <w:jc w:val="center"/>
        <w:textAlignment w:val="auto"/>
        <w:rPr>
          <w:rFonts w:hint="eastAsia" w:ascii="宋体" w:hAnsi="宋体" w:eastAsia="宋体" w:cs="宋体"/>
          <w:b/>
          <w:bCs w:val="0"/>
          <w:color w:val="auto"/>
          <w:kern w:val="0"/>
          <w:sz w:val="28"/>
          <w:szCs w:val="28"/>
          <w:highlight w:val="none"/>
          <w:lang w:val="en-US" w:eastAsia="zh-CN"/>
        </w:rPr>
      </w:pPr>
      <w:r>
        <w:rPr>
          <w:rFonts w:hint="eastAsia" w:ascii="宋体" w:hAnsi="宋体" w:eastAsia="宋体" w:cs="宋体"/>
          <w:b/>
          <w:bCs w:val="0"/>
          <w:color w:val="auto"/>
          <w:kern w:val="0"/>
          <w:sz w:val="28"/>
          <w:szCs w:val="28"/>
          <w:highlight w:val="none"/>
          <w:lang w:val="en-US" w:eastAsia="zh-CN"/>
        </w:rPr>
        <w:t>竞争性磋商文件获取登记表</w:t>
      </w:r>
    </w:p>
    <w:p w14:paraId="14AC9AD3">
      <w:pPr>
        <w:pStyle w:val="10"/>
        <w:keepNext w:val="0"/>
        <w:keepLines w:val="0"/>
        <w:pageBreakBefore w:val="0"/>
        <w:kinsoku/>
        <w:overflowPunct/>
        <w:topLinePunct w:val="0"/>
        <w:bidi w:val="0"/>
        <w:spacing w:line="360" w:lineRule="auto"/>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项目编号：ZJ-2025-003</w:t>
      </w:r>
    </w:p>
    <w:p w14:paraId="587B70AD">
      <w:pPr>
        <w:pStyle w:val="10"/>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领取时间：</w:t>
      </w:r>
      <w:r>
        <w:rPr>
          <w:rFonts w:hint="eastAsia" w:ascii="宋体" w:hAnsi="宋体" w:eastAsia="宋体" w:cs="宋体"/>
          <w:bCs/>
          <w:color w:val="auto"/>
          <w:kern w:val="0"/>
          <w:sz w:val="21"/>
          <w:szCs w:val="21"/>
          <w:highlight w:val="none"/>
          <w:u w:val="single"/>
          <w:lang w:val="en-US" w:eastAsia="zh-CN"/>
        </w:rPr>
        <w:t xml:space="preserve">    年    月    日    </w:t>
      </w:r>
      <w:r>
        <w:rPr>
          <w:rFonts w:hint="eastAsia" w:ascii="宋体" w:hAnsi="宋体" w:eastAsia="宋体" w:cs="宋体"/>
          <w:bCs/>
          <w:color w:val="auto"/>
          <w:kern w:val="0"/>
          <w:sz w:val="21"/>
          <w:szCs w:val="21"/>
          <w:highlight w:val="none"/>
          <w:lang w:val="en-US" w:eastAsia="zh-CN"/>
        </w:rPr>
        <w:t>标    段：</w:t>
      </w:r>
      <w:r>
        <w:rPr>
          <w:rFonts w:hint="eastAsia" w:ascii="宋体" w:hAnsi="宋体" w:eastAsia="宋体" w:cs="宋体"/>
          <w:bCs/>
          <w:color w:val="auto"/>
          <w:kern w:val="0"/>
          <w:sz w:val="21"/>
          <w:szCs w:val="21"/>
          <w:highlight w:val="none"/>
          <w:u w:val="single"/>
          <w:lang w:val="en-US" w:eastAsia="zh-CN"/>
        </w:rPr>
        <w:t xml:space="preserve">             /            </w:t>
      </w:r>
    </w:p>
    <w:p w14:paraId="6327DA8C">
      <w:pPr>
        <w:pStyle w:val="10"/>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联 系 人：</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手    机：</w:t>
      </w:r>
      <w:r>
        <w:rPr>
          <w:rFonts w:hint="eastAsia" w:ascii="宋体" w:hAnsi="宋体" w:eastAsia="宋体" w:cs="宋体"/>
          <w:bCs/>
          <w:color w:val="auto"/>
          <w:kern w:val="0"/>
          <w:sz w:val="21"/>
          <w:szCs w:val="21"/>
          <w:highlight w:val="none"/>
          <w:u w:val="single"/>
          <w:lang w:val="en-US" w:eastAsia="zh-CN"/>
        </w:rPr>
        <w:t xml:space="preserve">                          </w:t>
      </w:r>
    </w:p>
    <w:p w14:paraId="748DD8FD">
      <w:pPr>
        <w:pStyle w:val="10"/>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公司电话：</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电子邮箱：</w:t>
      </w:r>
      <w:r>
        <w:rPr>
          <w:rFonts w:hint="eastAsia" w:ascii="宋体" w:hAnsi="宋体" w:eastAsia="宋体" w:cs="宋体"/>
          <w:bCs/>
          <w:color w:val="auto"/>
          <w:kern w:val="0"/>
          <w:sz w:val="21"/>
          <w:szCs w:val="21"/>
          <w:highlight w:val="none"/>
          <w:u w:val="single"/>
          <w:lang w:val="en-US" w:eastAsia="zh-CN"/>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208"/>
        <w:gridCol w:w="4649"/>
      </w:tblGrid>
      <w:tr w14:paraId="38E2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663" w:type="dxa"/>
            <w:noWrap w:val="0"/>
            <w:vAlign w:val="center"/>
          </w:tcPr>
          <w:p w14:paraId="7FEE18AC">
            <w:pPr>
              <w:pStyle w:val="1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供应商名称</w:t>
            </w:r>
          </w:p>
        </w:tc>
        <w:tc>
          <w:tcPr>
            <w:tcW w:w="6857" w:type="dxa"/>
            <w:gridSpan w:val="2"/>
            <w:noWrap w:val="0"/>
            <w:vAlign w:val="center"/>
          </w:tcPr>
          <w:p w14:paraId="350F6A6A">
            <w:pPr>
              <w:pStyle w:val="1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p>
        </w:tc>
      </w:tr>
      <w:tr w14:paraId="7719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663" w:type="dxa"/>
            <w:noWrap w:val="0"/>
            <w:vAlign w:val="center"/>
          </w:tcPr>
          <w:p w14:paraId="7EBCF8EB">
            <w:pPr>
              <w:pStyle w:val="1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地址</w:t>
            </w:r>
          </w:p>
        </w:tc>
        <w:tc>
          <w:tcPr>
            <w:tcW w:w="6857" w:type="dxa"/>
            <w:gridSpan w:val="2"/>
            <w:noWrap w:val="0"/>
            <w:vAlign w:val="center"/>
          </w:tcPr>
          <w:p w14:paraId="5A505030">
            <w:pPr>
              <w:pStyle w:val="1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p>
        </w:tc>
      </w:tr>
      <w:tr w14:paraId="1EE4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63" w:type="dxa"/>
            <w:noWrap w:val="0"/>
            <w:vAlign w:val="center"/>
          </w:tcPr>
          <w:p w14:paraId="242FA4F4">
            <w:pPr>
              <w:pStyle w:val="1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法定代表人</w:t>
            </w:r>
          </w:p>
        </w:tc>
        <w:tc>
          <w:tcPr>
            <w:tcW w:w="2208" w:type="dxa"/>
            <w:noWrap w:val="0"/>
            <w:vAlign w:val="center"/>
          </w:tcPr>
          <w:p w14:paraId="5CAC4C6C">
            <w:pPr>
              <w:pStyle w:val="1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姓名：</w:t>
            </w:r>
          </w:p>
        </w:tc>
        <w:tc>
          <w:tcPr>
            <w:tcW w:w="4649" w:type="dxa"/>
            <w:noWrap w:val="0"/>
            <w:vAlign w:val="center"/>
          </w:tcPr>
          <w:p w14:paraId="68903FEE">
            <w:pPr>
              <w:pStyle w:val="1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身份证号：</w:t>
            </w:r>
          </w:p>
        </w:tc>
      </w:tr>
      <w:tr w14:paraId="6900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63" w:type="dxa"/>
            <w:noWrap w:val="0"/>
            <w:vAlign w:val="center"/>
          </w:tcPr>
          <w:p w14:paraId="64493675">
            <w:pPr>
              <w:pStyle w:val="1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被授权委托人</w:t>
            </w:r>
          </w:p>
        </w:tc>
        <w:tc>
          <w:tcPr>
            <w:tcW w:w="2208" w:type="dxa"/>
            <w:noWrap w:val="0"/>
            <w:vAlign w:val="center"/>
          </w:tcPr>
          <w:p w14:paraId="26762807">
            <w:pPr>
              <w:pStyle w:val="1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姓名：</w:t>
            </w:r>
          </w:p>
        </w:tc>
        <w:tc>
          <w:tcPr>
            <w:tcW w:w="4649" w:type="dxa"/>
            <w:noWrap w:val="0"/>
            <w:vAlign w:val="center"/>
          </w:tcPr>
          <w:p w14:paraId="77344FCA">
            <w:pPr>
              <w:pStyle w:val="1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身份证号：</w:t>
            </w:r>
          </w:p>
        </w:tc>
      </w:tr>
      <w:tr w14:paraId="0B04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663" w:type="dxa"/>
            <w:noWrap w:val="0"/>
            <w:vAlign w:val="center"/>
          </w:tcPr>
          <w:p w14:paraId="45300BA6">
            <w:pPr>
              <w:pStyle w:val="1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法定代表人身份证明/授权委托书</w:t>
            </w:r>
          </w:p>
        </w:tc>
        <w:tc>
          <w:tcPr>
            <w:tcW w:w="6857" w:type="dxa"/>
            <w:gridSpan w:val="2"/>
            <w:noWrap w:val="0"/>
            <w:vAlign w:val="center"/>
          </w:tcPr>
          <w:p w14:paraId="2F64FE41">
            <w:pPr>
              <w:pStyle w:val="10"/>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有</w:t>
            </w:r>
            <w:r>
              <w:rPr>
                <w:rFonts w:hint="eastAsia" w:ascii="宋体" w:hAnsi="宋体" w:eastAsia="宋体" w:cs="宋体"/>
                <w:bCs/>
                <w:color w:val="auto"/>
                <w:kern w:val="0"/>
                <w:sz w:val="21"/>
                <w:szCs w:val="21"/>
                <w:highlight w:val="none"/>
                <w:vertAlign w:val="baseline"/>
                <w:lang w:val="en-US" w:eastAsia="zh-CN"/>
              </w:rPr>
              <w:sym w:font="Wingdings 2" w:char="00A3"/>
            </w:r>
            <w:r>
              <w:rPr>
                <w:rFonts w:hint="eastAsia" w:ascii="宋体" w:hAnsi="宋体" w:eastAsia="宋体" w:cs="宋体"/>
                <w:bCs/>
                <w:color w:val="auto"/>
                <w:kern w:val="0"/>
                <w:sz w:val="21"/>
                <w:szCs w:val="21"/>
                <w:highlight w:val="none"/>
                <w:vertAlign w:val="baseline"/>
                <w:lang w:val="en-US" w:eastAsia="zh-CN"/>
              </w:rPr>
              <w:t xml:space="preserve">            无</w:t>
            </w:r>
            <w:r>
              <w:rPr>
                <w:rFonts w:hint="eastAsia" w:ascii="宋体" w:hAnsi="宋体" w:eastAsia="宋体" w:cs="宋体"/>
                <w:bCs/>
                <w:color w:val="auto"/>
                <w:kern w:val="0"/>
                <w:sz w:val="21"/>
                <w:szCs w:val="21"/>
                <w:highlight w:val="none"/>
                <w:vertAlign w:val="baseline"/>
                <w:lang w:val="en-US" w:eastAsia="zh-CN"/>
              </w:rPr>
              <w:sym w:font="Wingdings 2" w:char="00A3"/>
            </w:r>
          </w:p>
        </w:tc>
      </w:tr>
    </w:tbl>
    <w:p w14:paraId="475A32C9">
      <w:pPr>
        <w:pStyle w:val="10"/>
        <w:keepNext w:val="0"/>
        <w:keepLines w:val="0"/>
        <w:pageBreakBefore w:val="0"/>
        <w:kinsoku/>
        <w:overflowPunct/>
        <w:topLinePunct w:val="0"/>
        <w:bidi w:val="0"/>
        <w:spacing w:line="360" w:lineRule="auto"/>
        <w:textAlignment w:val="auto"/>
        <w:rPr>
          <w:rFonts w:hint="eastAsia" w:ascii="宋体" w:hAnsi="宋体" w:eastAsia="宋体" w:cs="宋体"/>
          <w:bCs/>
          <w:color w:val="auto"/>
          <w:kern w:val="0"/>
          <w:sz w:val="21"/>
          <w:szCs w:val="21"/>
          <w:highlight w:val="none"/>
          <w:lang w:val="en-US" w:eastAsia="zh-CN"/>
        </w:rPr>
      </w:pPr>
    </w:p>
    <w:p w14:paraId="30FFAE8B">
      <w:pPr>
        <w:pStyle w:val="6"/>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36224B71">
      <w:pPr>
        <w:pStyle w:val="6"/>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0BE9EE3D">
      <w:pPr>
        <w:pStyle w:val="6"/>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7C48649C">
      <w:pPr>
        <w:pStyle w:val="6"/>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5A577309">
      <w:pPr>
        <w:pStyle w:val="6"/>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5A1FEC28">
      <w:pPr>
        <w:bidi w:val="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r>
        <w:rPr>
          <w:rFonts w:hint="eastAsia" w:ascii="宋体" w:hAnsi="宋体" w:eastAsia="宋体" w:cs="宋体"/>
          <w:b/>
          <w:bCs/>
          <w:sz w:val="24"/>
          <w:szCs w:val="24"/>
          <w:highlight w:val="none"/>
          <w:lang w:val="en-US" w:eastAsia="zh-CN"/>
        </w:rPr>
        <w:t>附件2：</w:t>
      </w:r>
    </w:p>
    <w:p w14:paraId="47B2E6F7">
      <w:pPr>
        <w:bidi w:val="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法定代表人身份证明</w:t>
      </w:r>
    </w:p>
    <w:p w14:paraId="15514B63">
      <w:pPr>
        <w:pageBreakBefore w:val="0"/>
        <w:kinsoku/>
        <w:wordWrap/>
        <w:overflowPunct/>
        <w:bidi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名称：</w:t>
      </w:r>
      <w:r>
        <w:rPr>
          <w:rFonts w:hint="eastAsia" w:ascii="宋体" w:hAnsi="宋体" w:eastAsia="宋体" w:cs="宋体"/>
          <w:sz w:val="21"/>
          <w:szCs w:val="21"/>
          <w:highlight w:val="none"/>
          <w:u w:val="single"/>
        </w:rPr>
        <w:t xml:space="preserve">                        </w:t>
      </w:r>
    </w:p>
    <w:p w14:paraId="7305F51C">
      <w:pPr>
        <w:pageBreakBefore w:val="0"/>
        <w:kinsoku/>
        <w:wordWrap/>
        <w:overflowPunct/>
        <w:bidi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性别：</w:t>
      </w:r>
      <w:bookmarkStart w:id="81" w:name="_Toc369531698"/>
      <w:bookmarkStart w:id="82" w:name="_Toc27897"/>
      <w:bookmarkStart w:id="83" w:name="_Toc352691662"/>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年</w:t>
      </w:r>
      <w:bookmarkEnd w:id="81"/>
      <w:bookmarkEnd w:id="82"/>
      <w:bookmarkEnd w:id="83"/>
      <w:r>
        <w:rPr>
          <w:rFonts w:hint="eastAsia" w:ascii="宋体" w:hAnsi="宋体" w:eastAsia="宋体" w:cs="宋体"/>
          <w:color w:val="000000"/>
          <w:sz w:val="21"/>
          <w:szCs w:val="21"/>
          <w:highlight w:val="none"/>
        </w:rPr>
        <w:t>龄</w:t>
      </w:r>
      <w:bookmarkStart w:id="84" w:name="_Toc369531699"/>
      <w:bookmarkStart w:id="85" w:name="_Toc300835211"/>
      <w:bookmarkStart w:id="86" w:name="_Toc361508754"/>
      <w:bookmarkStart w:id="87" w:name="_Toc15573"/>
      <w:bookmarkStart w:id="88" w:name="_Toc352691663"/>
      <w:bookmarkStart w:id="89" w:name="_Toc384308377"/>
      <w:r>
        <w:rPr>
          <w:rFonts w:hint="eastAsia" w:ascii="宋体" w:hAnsi="宋体" w:eastAsia="宋体" w:cs="宋体"/>
          <w:color w:val="000000"/>
          <w:sz w:val="21"/>
          <w:szCs w:val="21"/>
          <w:highlight w:val="none"/>
        </w:rPr>
        <w:t>：</w:t>
      </w:r>
      <w:bookmarkEnd w:id="84"/>
      <w:bookmarkEnd w:id="85"/>
      <w:bookmarkEnd w:id="86"/>
      <w:bookmarkEnd w:id="87"/>
      <w:bookmarkEnd w:id="88"/>
      <w:bookmarkEnd w:id="89"/>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职务：</w:t>
      </w:r>
      <w:r>
        <w:rPr>
          <w:rFonts w:hint="eastAsia" w:ascii="宋体" w:hAnsi="宋体" w:eastAsia="宋体" w:cs="宋体"/>
          <w:sz w:val="21"/>
          <w:szCs w:val="21"/>
          <w:highlight w:val="none"/>
          <w:u w:val="single"/>
        </w:rPr>
        <w:t xml:space="preserve">        </w:t>
      </w:r>
    </w:p>
    <w:p w14:paraId="757E44C9">
      <w:pPr>
        <w:pageBreakBefore w:val="0"/>
        <w:kinsoku/>
        <w:wordWrap/>
        <w:overflowPunct/>
        <w:bidi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系</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名称）的法定代表人。</w:t>
      </w:r>
    </w:p>
    <w:p w14:paraId="2F34053A">
      <w:pPr>
        <w:pageBreakBefore w:val="0"/>
        <w:kinsoku/>
        <w:wordWrap/>
        <w:overflowPunct/>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特此证明。</w:t>
      </w:r>
    </w:p>
    <w:p w14:paraId="27642708">
      <w:pPr>
        <w:pageBreakBefore w:val="0"/>
        <w:kinsoku/>
        <w:wordWrap/>
        <w:overflowPunct/>
        <w:bidi w:val="0"/>
        <w:spacing w:line="360" w:lineRule="auto"/>
        <w:ind w:firstLine="420" w:firstLineChars="200"/>
        <w:rPr>
          <w:rFonts w:hint="eastAsia" w:ascii="宋体" w:hAnsi="宋体" w:eastAsia="宋体" w:cs="宋体"/>
          <w:sz w:val="21"/>
          <w:szCs w:val="21"/>
          <w:highlight w:val="none"/>
        </w:rPr>
      </w:pPr>
    </w:p>
    <w:p w14:paraId="036181D4">
      <w:pPr>
        <w:pageBreakBefore w:val="0"/>
        <w:widowControl/>
        <w:kinsoku/>
        <w:wordWrap/>
        <w:overflowPunct/>
        <w:bidi w:val="0"/>
        <w:adjustRightInd w:val="0"/>
        <w:spacing w:line="360" w:lineRule="auto"/>
        <w:ind w:firstLine="949" w:firstLineChars="450"/>
        <w:jc w:val="lef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附：法定代表人身份证</w:t>
      </w:r>
      <w:r>
        <w:rPr>
          <w:rFonts w:hint="eastAsia" w:ascii="宋体" w:hAnsi="宋体" w:eastAsia="宋体" w:cs="宋体"/>
          <w:b/>
          <w:sz w:val="21"/>
          <w:szCs w:val="21"/>
          <w:highlight w:val="none"/>
          <w:lang w:eastAsia="zh-CN"/>
        </w:rPr>
        <w:t>复印件或扫描件</w:t>
      </w:r>
    </w:p>
    <w:p w14:paraId="38895D5B">
      <w:pPr>
        <w:pageBreakBefore w:val="0"/>
        <w:kinsoku/>
        <w:wordWrap/>
        <w:overflowPunct/>
        <w:bidi w:val="0"/>
        <w:spacing w:line="360" w:lineRule="auto"/>
        <w:ind w:firstLine="420" w:firstLineChars="200"/>
        <w:rPr>
          <w:rFonts w:hint="eastAsia" w:ascii="宋体" w:hAnsi="宋体" w:eastAsia="宋体" w:cs="宋体"/>
          <w:sz w:val="21"/>
          <w:szCs w:val="21"/>
          <w:highlight w:val="none"/>
        </w:rPr>
      </w:pPr>
    </w:p>
    <w:p w14:paraId="68D81050">
      <w:pPr>
        <w:pageBreakBefore w:val="0"/>
        <w:kinsoku/>
        <w:wordWrap/>
        <w:overflowPunct/>
        <w:bidi w:val="0"/>
        <w:spacing w:line="360" w:lineRule="auto"/>
        <w:ind w:firstLine="420" w:firstLineChars="200"/>
        <w:rPr>
          <w:rFonts w:hint="eastAsia" w:ascii="宋体" w:hAnsi="宋体" w:eastAsia="宋体" w:cs="宋体"/>
          <w:sz w:val="21"/>
          <w:szCs w:val="21"/>
          <w:highlight w:val="none"/>
        </w:rPr>
      </w:pPr>
    </w:p>
    <w:p w14:paraId="7852FADC">
      <w:pPr>
        <w:pageBreakBefore w:val="0"/>
        <w:kinsoku/>
        <w:wordWrap/>
        <w:overflowPunct/>
        <w:bidi w:val="0"/>
        <w:spacing w:line="360" w:lineRule="auto"/>
        <w:ind w:firstLine="4200" w:firstLineChars="20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（盖单位章）</w:t>
      </w:r>
    </w:p>
    <w:p w14:paraId="30034C4A">
      <w:pPr>
        <w:pageBreakBefore w:val="0"/>
        <w:kinsoku/>
        <w:wordWrap/>
        <w:overflowPunct/>
        <w:bidi w:val="0"/>
        <w:spacing w:line="360" w:lineRule="auto"/>
        <w:ind w:firstLine="4515" w:firstLineChars="2150"/>
        <w:rPr>
          <w:rFonts w:hint="eastAsia" w:ascii="宋体" w:hAnsi="宋体" w:eastAsia="宋体" w:cs="宋体"/>
          <w:sz w:val="21"/>
          <w:szCs w:val="21"/>
          <w:highlight w:val="none"/>
          <w:u w:val="single"/>
        </w:rPr>
      </w:pPr>
    </w:p>
    <w:p w14:paraId="74D6A012">
      <w:pPr>
        <w:pageBreakBefore w:val="0"/>
        <w:kinsoku/>
        <w:wordWrap/>
        <w:overflowPunct/>
        <w:bidi w:val="0"/>
        <w:spacing w:line="360" w:lineRule="auto"/>
        <w:ind w:firstLine="4515" w:firstLineChars="215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325D4D82">
      <w:pPr>
        <w:bidi w:val="0"/>
        <w:jc w:val="left"/>
        <w:rPr>
          <w:rFonts w:hint="eastAsia" w:ascii="宋体" w:hAnsi="宋体" w:eastAsia="宋体" w:cs="宋体"/>
          <w:b/>
          <w:bCs/>
          <w:sz w:val="21"/>
          <w:szCs w:val="21"/>
          <w:highlight w:val="none"/>
          <w:lang w:val="en-US" w:eastAsia="zh-CN"/>
        </w:rPr>
      </w:pPr>
    </w:p>
    <w:p w14:paraId="277E31C4">
      <w:pPr>
        <w:bidi w:val="0"/>
        <w:jc w:val="left"/>
        <w:rPr>
          <w:rFonts w:hint="eastAsia" w:ascii="宋体" w:hAnsi="宋体" w:eastAsia="宋体" w:cs="宋体"/>
          <w:b/>
          <w:bCs/>
          <w:sz w:val="21"/>
          <w:szCs w:val="21"/>
          <w:highlight w:val="none"/>
          <w:lang w:val="en-US" w:eastAsia="zh-CN"/>
        </w:rPr>
      </w:pPr>
    </w:p>
    <w:p w14:paraId="3AC2FE56">
      <w:pPr>
        <w:bidi w:val="0"/>
        <w:jc w:val="left"/>
        <w:rPr>
          <w:rFonts w:hint="eastAsia" w:ascii="宋体" w:hAnsi="宋体" w:eastAsia="宋体" w:cs="宋体"/>
          <w:b/>
          <w:bCs/>
          <w:sz w:val="24"/>
          <w:szCs w:val="24"/>
          <w:highlight w:val="none"/>
          <w:lang w:val="en-US" w:eastAsia="zh-CN"/>
        </w:rPr>
      </w:pPr>
    </w:p>
    <w:p w14:paraId="2ED3E6AB">
      <w:pPr>
        <w:bidi w:val="0"/>
        <w:jc w:val="left"/>
        <w:rPr>
          <w:rFonts w:hint="eastAsia" w:ascii="宋体" w:hAnsi="宋体" w:eastAsia="宋体" w:cs="宋体"/>
          <w:b/>
          <w:bCs/>
          <w:sz w:val="24"/>
          <w:szCs w:val="24"/>
          <w:highlight w:val="none"/>
          <w:lang w:val="en-US" w:eastAsia="zh-CN"/>
        </w:rPr>
      </w:pPr>
    </w:p>
    <w:p w14:paraId="0A3C90D1">
      <w:pPr>
        <w:bidi w:val="0"/>
        <w:jc w:val="left"/>
        <w:rPr>
          <w:rFonts w:hint="eastAsia" w:ascii="宋体" w:hAnsi="宋体" w:eastAsia="宋体" w:cs="宋体"/>
          <w:b/>
          <w:bCs/>
          <w:sz w:val="24"/>
          <w:szCs w:val="24"/>
          <w:highlight w:val="none"/>
          <w:lang w:val="en-US" w:eastAsia="zh-CN"/>
        </w:rPr>
      </w:pPr>
    </w:p>
    <w:p w14:paraId="73B1334B">
      <w:pPr>
        <w:bidi w:val="0"/>
        <w:jc w:val="left"/>
        <w:rPr>
          <w:rFonts w:hint="eastAsia" w:ascii="宋体" w:hAnsi="宋体" w:eastAsia="宋体" w:cs="宋体"/>
          <w:b/>
          <w:bCs/>
          <w:sz w:val="24"/>
          <w:szCs w:val="24"/>
          <w:highlight w:val="none"/>
          <w:lang w:val="en-US" w:eastAsia="zh-CN"/>
        </w:rPr>
      </w:pPr>
    </w:p>
    <w:p w14:paraId="3E022251">
      <w:pPr>
        <w:bidi w:val="0"/>
        <w:jc w:val="left"/>
        <w:rPr>
          <w:rFonts w:hint="eastAsia" w:ascii="宋体" w:hAnsi="宋体" w:eastAsia="宋体" w:cs="宋体"/>
          <w:b/>
          <w:bCs/>
          <w:sz w:val="24"/>
          <w:szCs w:val="24"/>
          <w:highlight w:val="none"/>
          <w:lang w:val="en-US" w:eastAsia="zh-CN"/>
        </w:rPr>
      </w:pPr>
    </w:p>
    <w:p w14:paraId="54E6F7AB">
      <w:pPr>
        <w:bidi w:val="0"/>
        <w:jc w:val="left"/>
        <w:rPr>
          <w:rFonts w:hint="eastAsia" w:ascii="宋体" w:hAnsi="宋体" w:eastAsia="宋体" w:cs="宋体"/>
          <w:b/>
          <w:bCs/>
          <w:sz w:val="24"/>
          <w:szCs w:val="24"/>
          <w:highlight w:val="none"/>
          <w:lang w:val="en-US" w:eastAsia="zh-CN"/>
        </w:rPr>
      </w:pPr>
    </w:p>
    <w:p w14:paraId="10F94CFB">
      <w:pPr>
        <w:bidi w:val="0"/>
        <w:jc w:val="left"/>
        <w:rPr>
          <w:rFonts w:hint="eastAsia" w:ascii="宋体" w:hAnsi="宋体" w:eastAsia="宋体" w:cs="宋体"/>
          <w:b/>
          <w:bCs/>
          <w:sz w:val="24"/>
          <w:szCs w:val="24"/>
          <w:highlight w:val="none"/>
          <w:lang w:val="en-US" w:eastAsia="zh-CN"/>
        </w:rPr>
      </w:pPr>
    </w:p>
    <w:p w14:paraId="29F403A6">
      <w:pPr>
        <w:bidi w:val="0"/>
        <w:jc w:val="left"/>
        <w:rPr>
          <w:rFonts w:hint="eastAsia" w:ascii="宋体" w:hAnsi="宋体" w:eastAsia="宋体" w:cs="宋体"/>
          <w:b/>
          <w:bCs/>
          <w:sz w:val="24"/>
          <w:szCs w:val="24"/>
          <w:highlight w:val="none"/>
          <w:lang w:val="en-US" w:eastAsia="zh-CN"/>
        </w:rPr>
      </w:pPr>
    </w:p>
    <w:p w14:paraId="147421FD">
      <w:pPr>
        <w:bidi w:val="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r>
        <w:rPr>
          <w:rFonts w:hint="eastAsia" w:ascii="宋体" w:hAnsi="宋体" w:eastAsia="宋体" w:cs="宋体"/>
          <w:b/>
          <w:bCs/>
          <w:sz w:val="24"/>
          <w:szCs w:val="24"/>
          <w:highlight w:val="none"/>
          <w:lang w:val="en-US" w:eastAsia="zh-CN"/>
        </w:rPr>
        <w:t>附件2：</w:t>
      </w:r>
    </w:p>
    <w:p w14:paraId="44385545">
      <w:pPr>
        <w:bidi w:val="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授权委托书</w:t>
      </w:r>
    </w:p>
    <w:p w14:paraId="49295049">
      <w:pPr>
        <w:autoSpaceDE w:val="0"/>
        <w:autoSpaceDN w:val="0"/>
        <w:adjustRightInd w:val="0"/>
        <w:spacing w:line="200" w:lineRule="exact"/>
        <w:rPr>
          <w:rFonts w:hint="eastAsia" w:ascii="宋体" w:hAnsi="宋体" w:eastAsia="宋体" w:cs="宋体"/>
          <w:kern w:val="0"/>
          <w:sz w:val="21"/>
          <w:szCs w:val="21"/>
          <w:highlight w:val="none"/>
        </w:rPr>
      </w:pPr>
    </w:p>
    <w:p w14:paraId="59F5AA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（姓名）系</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名称）的法定代表人，现委托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（姓名）为我方代理人。代理人根据授权，以我方名义</w:t>
      </w:r>
      <w:r>
        <w:rPr>
          <w:rFonts w:hint="eastAsia" w:ascii="宋体" w:hAnsi="宋体" w:eastAsia="宋体" w:cs="宋体"/>
          <w:sz w:val="21"/>
          <w:szCs w:val="21"/>
          <w:highlight w:val="none"/>
          <w:lang w:val="en-US" w:eastAsia="zh-CN"/>
        </w:rPr>
        <w:t>参加</w:t>
      </w:r>
      <w:r>
        <w:rPr>
          <w:rFonts w:hint="eastAsia" w:ascii="宋体" w:hAnsi="宋体" w:eastAsia="宋体" w:cs="宋体"/>
          <w:sz w:val="21"/>
          <w:szCs w:val="21"/>
          <w:highlight w:val="none"/>
          <w:u w:val="single"/>
          <w:lang w:val="en-US" w:eastAsia="zh-CN"/>
        </w:rPr>
        <w:t xml:space="preserve"> 河南省检察公益诉讼指挥中心郑州分中心装修项目 </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项目名称</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lang w:val="en-US" w:eastAsia="zh-CN"/>
        </w:rPr>
        <w:t>领取竞争性磋商</w:t>
      </w:r>
      <w:r>
        <w:rPr>
          <w:rFonts w:hint="eastAsia" w:ascii="宋体" w:hAnsi="宋体" w:eastAsia="宋体" w:cs="宋体"/>
          <w:sz w:val="21"/>
          <w:szCs w:val="21"/>
          <w:highlight w:val="none"/>
        </w:rPr>
        <w:t>文件和处理有关事宜，其法律后果由我方承担。</w:t>
      </w:r>
    </w:p>
    <w:p w14:paraId="13846B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FF0000"/>
          <w:sz w:val="21"/>
          <w:szCs w:val="21"/>
          <w:highlight w:val="none"/>
          <w:lang w:eastAsia="zh-CN"/>
        </w:rPr>
      </w:pPr>
      <w:r>
        <w:rPr>
          <w:rFonts w:hint="eastAsia" w:ascii="宋体" w:hAnsi="宋体" w:eastAsia="宋体" w:cs="宋体"/>
          <w:sz w:val="21"/>
          <w:szCs w:val="21"/>
          <w:highlight w:val="none"/>
        </w:rPr>
        <w:t>委托期限：</w:t>
      </w:r>
      <w:r>
        <w:rPr>
          <w:rFonts w:hint="eastAsia" w:ascii="宋体" w:hAnsi="宋体" w:eastAsia="宋体" w:cs="宋体"/>
          <w:sz w:val="21"/>
          <w:szCs w:val="21"/>
          <w:highlight w:val="none"/>
          <w:u w:val="single"/>
        </w:rPr>
        <w:t>自签署之日起</w:t>
      </w:r>
      <w:r>
        <w:rPr>
          <w:rFonts w:hint="eastAsia" w:ascii="宋体" w:hAnsi="宋体" w:eastAsia="宋体" w:cs="宋体"/>
          <w:sz w:val="21"/>
          <w:szCs w:val="21"/>
          <w:highlight w:val="none"/>
          <w:u w:val="single"/>
          <w:lang w:val="en-US" w:eastAsia="zh-CN"/>
        </w:rPr>
        <w:t xml:space="preserve">     天</w:t>
      </w:r>
      <w:r>
        <w:rPr>
          <w:rFonts w:hint="eastAsia" w:ascii="宋体" w:hAnsi="宋体" w:eastAsia="宋体" w:cs="宋体"/>
          <w:sz w:val="21"/>
          <w:szCs w:val="21"/>
          <w:highlight w:val="none"/>
        </w:rPr>
        <w:t>。</w:t>
      </w:r>
    </w:p>
    <w:p w14:paraId="1F4E63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代理人无转委托权。</w:t>
      </w:r>
    </w:p>
    <w:p w14:paraId="3FDE31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p>
    <w:p w14:paraId="23951C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附：法定代表人身份证</w:t>
      </w:r>
      <w:r>
        <w:rPr>
          <w:rFonts w:hint="eastAsia" w:ascii="宋体" w:hAnsi="宋体" w:eastAsia="宋体" w:cs="宋体"/>
          <w:sz w:val="21"/>
          <w:szCs w:val="21"/>
          <w:highlight w:val="none"/>
          <w:lang w:val="en-US" w:eastAsia="zh-CN"/>
        </w:rPr>
        <w:t>扫描件</w:t>
      </w:r>
      <w:r>
        <w:rPr>
          <w:rFonts w:hint="eastAsia" w:ascii="宋体" w:hAnsi="宋体" w:eastAsia="宋体" w:cs="宋体"/>
          <w:sz w:val="21"/>
          <w:szCs w:val="21"/>
          <w:highlight w:val="none"/>
        </w:rPr>
        <w:t>及委托代理人身份证</w:t>
      </w:r>
      <w:r>
        <w:rPr>
          <w:rFonts w:hint="eastAsia" w:ascii="宋体" w:hAnsi="宋体" w:eastAsia="宋体" w:cs="宋体"/>
          <w:sz w:val="21"/>
          <w:szCs w:val="21"/>
          <w:highlight w:val="none"/>
          <w:lang w:val="en-US" w:eastAsia="zh-CN"/>
        </w:rPr>
        <w:t>扫描件</w:t>
      </w:r>
    </w:p>
    <w:p w14:paraId="26CFB0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p>
    <w:p w14:paraId="706BA6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p>
    <w:p w14:paraId="1FA541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p>
    <w:p w14:paraId="4D9E51B7">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  应  商</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（盖单位章）</w:t>
      </w:r>
    </w:p>
    <w:p w14:paraId="1D120473">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r>
        <w:rPr>
          <w:rFonts w:hint="eastAsia" w:ascii="宋体" w:hAnsi="宋体" w:eastAsia="宋体" w:cs="宋体"/>
          <w:sz w:val="21"/>
          <w:szCs w:val="21"/>
          <w:highlight w:val="none"/>
          <w:lang w:eastAsia="zh-CN"/>
        </w:rPr>
        <w:t>或盖章</w:t>
      </w:r>
      <w:r>
        <w:rPr>
          <w:rFonts w:hint="eastAsia" w:ascii="宋体" w:hAnsi="宋体" w:eastAsia="宋体" w:cs="宋体"/>
          <w:sz w:val="21"/>
          <w:szCs w:val="21"/>
          <w:highlight w:val="none"/>
        </w:rPr>
        <w:t>）</w:t>
      </w:r>
    </w:p>
    <w:p w14:paraId="1839FB6B">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身份证号码：</w:t>
      </w:r>
      <w:r>
        <w:rPr>
          <w:rFonts w:hint="eastAsia" w:ascii="宋体" w:hAnsi="宋体" w:eastAsia="宋体" w:cs="宋体"/>
          <w:sz w:val="21"/>
          <w:szCs w:val="21"/>
          <w:highlight w:val="none"/>
          <w:u w:val="single"/>
        </w:rPr>
        <w:t xml:space="preserve">                </w:t>
      </w:r>
    </w:p>
    <w:p w14:paraId="3576BD59">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r>
        <w:rPr>
          <w:rFonts w:hint="eastAsia" w:ascii="宋体" w:hAnsi="宋体" w:eastAsia="宋体" w:cs="宋体"/>
          <w:sz w:val="21"/>
          <w:szCs w:val="21"/>
          <w:highlight w:val="none"/>
          <w:lang w:eastAsia="zh-CN"/>
        </w:rPr>
        <w:t>或盖章</w:t>
      </w:r>
      <w:r>
        <w:rPr>
          <w:rFonts w:hint="eastAsia" w:ascii="宋体" w:hAnsi="宋体" w:eastAsia="宋体" w:cs="宋体"/>
          <w:sz w:val="21"/>
          <w:szCs w:val="21"/>
          <w:highlight w:val="none"/>
        </w:rPr>
        <w:t>）</w:t>
      </w:r>
    </w:p>
    <w:p w14:paraId="29AEDDD2">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身份证号码：</w:t>
      </w:r>
      <w:r>
        <w:rPr>
          <w:rFonts w:hint="eastAsia" w:ascii="宋体" w:hAnsi="宋体" w:eastAsia="宋体" w:cs="宋体"/>
          <w:sz w:val="21"/>
          <w:szCs w:val="21"/>
          <w:highlight w:val="none"/>
          <w:u w:val="single"/>
        </w:rPr>
        <w:t xml:space="preserve">                </w:t>
      </w:r>
    </w:p>
    <w:p w14:paraId="63CF36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highlight w:val="none"/>
        </w:rPr>
      </w:pPr>
    </w:p>
    <w:p w14:paraId="0AB3CDF7">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14D751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34115"/>
    <w:multiLevelType w:val="singleLevel"/>
    <w:tmpl w:val="C2834115"/>
    <w:lvl w:ilvl="0" w:tentative="0">
      <w:start w:val="5"/>
      <w:numFmt w:val="decimal"/>
      <w:suff w:val="nothing"/>
      <w:lvlText w:val="%1、"/>
      <w:lvlJc w:val="left"/>
    </w:lvl>
  </w:abstractNum>
  <w:abstractNum w:abstractNumId="1">
    <w:nsid w:val="FEA0BD28"/>
    <w:multiLevelType w:val="singleLevel"/>
    <w:tmpl w:val="FEA0BD2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372FC"/>
    <w:rsid w:val="107A7A8E"/>
    <w:rsid w:val="43DC382B"/>
    <w:rsid w:val="492B4107"/>
    <w:rsid w:val="5A24333C"/>
    <w:rsid w:val="6CEF1588"/>
    <w:rsid w:val="707A2FCB"/>
    <w:rsid w:val="75AA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5">
    <w:name w:val="heading 2"/>
    <w:basedOn w:val="1"/>
    <w:next w:val="1"/>
    <w:qFormat/>
    <w:uiPriority w:val="0"/>
    <w:pPr>
      <w:keepNext/>
      <w:keepLines/>
      <w:spacing w:line="416" w:lineRule="auto"/>
      <w:jc w:val="left"/>
      <w:outlineLvl w:val="1"/>
    </w:pPr>
    <w:rPr>
      <w:rFonts w:ascii="宋体" w:hAnsi="宋体" w:eastAsia="宋体" w:cs="宋体"/>
      <w:b/>
      <w:bCs/>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无间隔1"/>
    <w:basedOn w:val="3"/>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styleId="4">
    <w:name w:val="caption"/>
    <w:basedOn w:val="1"/>
    <w:next w:val="1"/>
    <w:qFormat/>
    <w:uiPriority w:val="0"/>
    <w:rPr>
      <w:rFonts w:ascii="Cambria" w:hAnsi="Cambria" w:eastAsia="黑体"/>
      <w:sz w:val="20"/>
      <w:szCs w:val="20"/>
    </w:rPr>
  </w:style>
  <w:style w:type="paragraph" w:styleId="6">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宋体" w:hAnsi="宋体" w:eastAsia="宋体" w:cs="宋体"/>
      <w:color w:val="000000"/>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2396</Words>
  <Characters>2637</Characters>
  <Lines>0</Lines>
  <Paragraphs>0</Paragraphs>
  <TotalTime>0</TotalTime>
  <ScaleCrop>false</ScaleCrop>
  <LinksUpToDate>false</LinksUpToDate>
  <CharactersWithSpaces>3074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2025-05-28T03:22:00Z</dcterms:created>
  <dc:creator>Administrator</dc:creator>
  <cp:lastModifiedBy>侯高磊</cp:lastModifiedBy>
  <dcterms:modified xsi:type="dcterms:W3CDTF">2025-05-29T07:09:28Z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eyJoZGlkIjoiZDc5OTE4ZGE1MTY0MmJhNTFlOTZiYjEwYTMzNGNiNDYiLCJ1c2VySWQiOiIxNDU0Njc3NjI0In0=</vt:lpwstr>
  </property>
  <property fmtid="{D5CDD505-2E9C-101B-9397-08002B2CF9AE}" pid="4" name="ICV">
    <vt:lpwstr>75549E06256743349B4EA2E3FAED0E25_12</vt:lpwstr>
  </property>
</Properties>
</file>