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C02C8">
      <w:pPr>
        <w:keepNext w:val="0"/>
        <w:keepLines w:val="0"/>
        <w:pageBreakBefore w:val="0"/>
        <w:widowControl/>
        <w:kinsoku/>
        <w:overflowPunct/>
        <w:topLinePunct w:val="0"/>
        <w:bidi w:val="0"/>
        <w:adjustRightInd w:val="0"/>
        <w:snapToGrid w:val="0"/>
        <w:spacing w:line="360" w:lineRule="auto"/>
        <w:jc w:val="center"/>
        <w:textAlignment w:val="auto"/>
        <w:rPr>
          <w:rFonts w:hint="default" w:ascii="宋体" w:hAnsi="宋体" w:eastAsia="宋体" w:cs="宋体"/>
          <w:b/>
          <w:bCs w:val="0"/>
          <w:kern w:val="0"/>
          <w:sz w:val="28"/>
          <w:szCs w:val="28"/>
          <w:highlight w:val="none"/>
          <w:lang w:val="en-US" w:eastAsia="zh-CN"/>
        </w:rPr>
      </w:pPr>
      <w:r>
        <w:rPr>
          <w:rFonts w:hint="eastAsia" w:ascii="宋体" w:hAnsi="宋体" w:eastAsia="宋体" w:cs="宋体"/>
          <w:b/>
          <w:bCs w:val="0"/>
          <w:kern w:val="0"/>
          <w:sz w:val="28"/>
          <w:szCs w:val="28"/>
          <w:highlight w:val="none"/>
          <w:lang w:val="en-US" w:eastAsia="zh-CN"/>
        </w:rPr>
        <w:t>河南省检察公益诉讼指挥中心郑州分中心设备采购与安装项目</w:t>
      </w:r>
      <w:r>
        <w:rPr>
          <w:rFonts w:hint="eastAsia" w:cs="宋体"/>
          <w:b/>
          <w:bCs w:val="0"/>
          <w:kern w:val="0"/>
          <w:sz w:val="28"/>
          <w:szCs w:val="28"/>
          <w:highlight w:val="none"/>
          <w:lang w:val="en-US" w:eastAsia="zh-CN"/>
        </w:rPr>
        <w:t>-</w:t>
      </w:r>
    </w:p>
    <w:p w14:paraId="6F8F92D6">
      <w:pPr>
        <w:keepNext w:val="0"/>
        <w:keepLines w:val="0"/>
        <w:pageBreakBefore w:val="0"/>
        <w:widowControl/>
        <w:kinsoku/>
        <w:overflowPunct/>
        <w:topLinePunct w:val="0"/>
        <w:bidi w:val="0"/>
        <w:adjustRightInd w:val="0"/>
        <w:snapToGrid w:val="0"/>
        <w:spacing w:line="360" w:lineRule="auto"/>
        <w:jc w:val="center"/>
        <w:textAlignment w:val="auto"/>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t>竞争性磋商公告</w:t>
      </w:r>
    </w:p>
    <w:p w14:paraId="033711FA">
      <w:pPr>
        <w:pStyle w:val="5"/>
        <w:keepNext w:val="0"/>
        <w:keepLines w:val="0"/>
        <w:pageBreakBefore w:val="0"/>
        <w:widowControl/>
        <w:numPr>
          <w:ilvl w:val="0"/>
          <w:numId w:val="0"/>
        </w:numPr>
        <w:kinsoku/>
        <w:overflowPunct/>
        <w:topLinePunct w:val="0"/>
        <w:bidi w:val="0"/>
        <w:spacing w:before="0" w:after="0" w:line="360" w:lineRule="auto"/>
        <w:ind w:firstLine="422" w:firstLineChars="200"/>
        <w:jc w:val="left"/>
        <w:textAlignment w:val="auto"/>
        <w:rPr>
          <w:rFonts w:hint="eastAsia" w:ascii="宋体" w:hAnsi="宋体" w:eastAsia="宋体" w:cs="宋体"/>
          <w:bCs/>
          <w:color w:val="auto"/>
          <w:sz w:val="21"/>
          <w:szCs w:val="21"/>
          <w:highlight w:val="none"/>
          <w:shd w:val="clear" w:color="auto" w:fill="FFFFFF"/>
          <w:lang w:eastAsia="zh-CN"/>
        </w:rPr>
      </w:pPr>
      <w:bookmarkStart w:id="0" w:name="_Toc13365"/>
      <w:r>
        <w:rPr>
          <w:rFonts w:hint="eastAsia" w:ascii="宋体" w:hAnsi="宋体" w:eastAsia="宋体" w:cs="宋体"/>
          <w:bCs/>
          <w:color w:val="auto"/>
          <w:sz w:val="21"/>
          <w:szCs w:val="21"/>
          <w:highlight w:val="none"/>
          <w:shd w:val="clear" w:color="auto" w:fill="FFFFFF"/>
          <w:lang w:eastAsia="zh-CN"/>
        </w:rPr>
        <w:t>项目概况</w:t>
      </w:r>
      <w:bookmarkEnd w:id="0"/>
    </w:p>
    <w:p w14:paraId="7E74419C">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恒信咨询管理有限公司受河南省郑州市人民检察院的委托，就河南省检察公益诉讼指挥中心郑州分中心设备采购与安装项目进行磋商，现欢迎符合相关条件的潜在供应商参加磋商。</w:t>
      </w:r>
    </w:p>
    <w:p w14:paraId="48A48506">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lang w:eastAsia="zh-CN"/>
        </w:rPr>
      </w:pPr>
      <w:bookmarkStart w:id="1" w:name="_Toc13227"/>
      <w:r>
        <w:rPr>
          <w:rFonts w:hint="eastAsia" w:ascii="宋体" w:hAnsi="宋体" w:eastAsia="宋体" w:cs="宋体"/>
          <w:bCs/>
          <w:color w:val="auto"/>
          <w:sz w:val="21"/>
          <w:szCs w:val="21"/>
          <w:highlight w:val="none"/>
          <w:shd w:val="clear" w:color="auto" w:fill="FFFFFF"/>
          <w:lang w:eastAsia="zh-CN"/>
        </w:rPr>
        <w:t>一、项目基本情况</w:t>
      </w:r>
      <w:bookmarkEnd w:id="1"/>
    </w:p>
    <w:p w14:paraId="2D15670F">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1、</w:t>
      </w:r>
      <w:r>
        <w:rPr>
          <w:rFonts w:hint="eastAsia" w:ascii="宋体" w:hAnsi="宋体" w:eastAsia="宋体" w:cs="宋体"/>
          <w:b w:val="0"/>
          <w:bCs w:val="0"/>
          <w:color w:val="auto"/>
          <w:sz w:val="21"/>
          <w:szCs w:val="21"/>
          <w:highlight w:val="none"/>
          <w:shd w:val="clear" w:color="auto" w:fill="FFFFFF"/>
        </w:rPr>
        <w:t>项目编号：ZJ-2025-00</w:t>
      </w:r>
      <w:r>
        <w:rPr>
          <w:rFonts w:hint="eastAsia" w:cs="宋体"/>
          <w:b w:val="0"/>
          <w:bCs w:val="0"/>
          <w:color w:val="auto"/>
          <w:sz w:val="21"/>
          <w:szCs w:val="21"/>
          <w:highlight w:val="none"/>
          <w:shd w:val="clear" w:color="auto" w:fill="FFFFFF"/>
          <w:lang w:val="en-US" w:eastAsia="zh-CN"/>
        </w:rPr>
        <w:t>2</w:t>
      </w:r>
    </w:p>
    <w:p w14:paraId="7E0B1E20">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rPr>
        <w:t>项目名称：河南省检察公益诉讼指挥中心郑州分中心设备采购与安装项目</w:t>
      </w:r>
    </w:p>
    <w:p w14:paraId="0ED4B763">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eastAsia="zh-CN"/>
        </w:rPr>
        <w:t>采购方式：竞争性磋商</w:t>
      </w:r>
    </w:p>
    <w:p w14:paraId="61AAADC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u w:val="none"/>
          <w:shd w:val="clear" w:color="auto" w:fill="FFFFFF"/>
          <w:lang w:val="en-US" w:eastAsia="zh-CN"/>
        </w:rPr>
      </w:pPr>
      <w:r>
        <w:rPr>
          <w:rFonts w:hint="eastAsia" w:ascii="宋体" w:hAnsi="宋体" w:eastAsia="宋体" w:cs="宋体"/>
          <w:b w:val="0"/>
          <w:bCs w:val="0"/>
          <w:color w:val="auto"/>
          <w:sz w:val="21"/>
          <w:szCs w:val="21"/>
          <w:highlight w:val="none"/>
          <w:u w:val="none"/>
          <w:shd w:val="clear" w:color="auto" w:fill="FFFFFF"/>
          <w:lang w:val="en-US" w:eastAsia="zh-CN"/>
        </w:rPr>
        <w:t>4、</w:t>
      </w:r>
      <w:r>
        <w:rPr>
          <w:rFonts w:hint="eastAsia" w:ascii="宋体" w:hAnsi="宋体" w:eastAsia="宋体" w:cs="宋体"/>
          <w:b w:val="0"/>
          <w:bCs w:val="0"/>
          <w:color w:val="auto"/>
          <w:sz w:val="21"/>
          <w:szCs w:val="21"/>
          <w:highlight w:val="none"/>
          <w:u w:val="none"/>
          <w:shd w:val="clear" w:color="auto" w:fill="FFFFFF"/>
        </w:rPr>
        <w:t>预算金额：</w:t>
      </w:r>
      <w:r>
        <w:rPr>
          <w:rFonts w:hint="eastAsia" w:ascii="宋体" w:hAnsi="宋体" w:eastAsia="宋体" w:cs="宋体"/>
          <w:color w:val="auto"/>
          <w:kern w:val="0"/>
          <w:sz w:val="21"/>
          <w:szCs w:val="21"/>
          <w:highlight w:val="none"/>
          <w:u w:val="none"/>
          <w:lang w:val="en-US" w:eastAsia="zh-CN"/>
        </w:rPr>
        <w:t>500000</w:t>
      </w:r>
      <w:r>
        <w:rPr>
          <w:rFonts w:hint="eastAsia" w:ascii="宋体" w:hAnsi="宋体" w:eastAsia="宋体" w:cs="宋体"/>
          <w:b w:val="0"/>
          <w:bCs w:val="0"/>
          <w:color w:val="auto"/>
          <w:sz w:val="21"/>
          <w:szCs w:val="21"/>
          <w:highlight w:val="none"/>
          <w:u w:val="none"/>
          <w:shd w:val="clear" w:color="auto" w:fill="FFFFFF"/>
          <w:lang w:val="en-US" w:eastAsia="zh-CN"/>
        </w:rPr>
        <w:t>元</w:t>
      </w:r>
    </w:p>
    <w:p w14:paraId="2AC6FAE8">
      <w:pPr>
        <w:pStyle w:val="11"/>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color w:val="auto"/>
          <w:sz w:val="21"/>
          <w:szCs w:val="21"/>
          <w:highlight w:val="none"/>
          <w:u w:val="none"/>
          <w:shd w:val="clear" w:color="auto" w:fill="FFFFFF"/>
          <w:lang w:val="en-US" w:eastAsia="zh-CN"/>
        </w:rPr>
      </w:pPr>
      <w:r>
        <w:rPr>
          <w:rFonts w:hint="eastAsia" w:ascii="宋体" w:hAnsi="宋体" w:eastAsia="宋体" w:cs="宋体"/>
          <w:b w:val="0"/>
          <w:bCs w:val="0"/>
          <w:color w:val="auto"/>
          <w:sz w:val="21"/>
          <w:szCs w:val="21"/>
          <w:highlight w:val="none"/>
          <w:u w:val="none"/>
          <w:shd w:val="clear" w:color="auto" w:fill="FFFFFF"/>
          <w:lang w:val="en-US" w:eastAsia="zh-CN"/>
        </w:rPr>
        <w:t xml:space="preserve">       最高限价：</w:t>
      </w:r>
      <w:r>
        <w:rPr>
          <w:rFonts w:hint="eastAsia" w:ascii="宋体" w:hAnsi="宋体" w:eastAsia="宋体" w:cs="宋体"/>
          <w:color w:val="auto"/>
          <w:kern w:val="0"/>
          <w:sz w:val="21"/>
          <w:szCs w:val="21"/>
          <w:highlight w:val="none"/>
          <w:u w:val="none"/>
          <w:lang w:val="en-US" w:eastAsia="zh-CN"/>
        </w:rPr>
        <w:t>500000</w:t>
      </w:r>
      <w:r>
        <w:rPr>
          <w:rFonts w:hint="eastAsia" w:ascii="宋体" w:hAnsi="宋体" w:eastAsia="宋体" w:cs="宋体"/>
          <w:color w:val="auto"/>
          <w:kern w:val="0"/>
          <w:sz w:val="21"/>
          <w:szCs w:val="21"/>
          <w:highlight w:val="none"/>
          <w:u w:val="none"/>
          <w:lang w:val="zh-CN"/>
        </w:rPr>
        <w:t>元</w:t>
      </w:r>
    </w:p>
    <w:tbl>
      <w:tblPr>
        <w:tblStyle w:val="9"/>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291"/>
        <w:gridCol w:w="1417"/>
        <w:gridCol w:w="1513"/>
      </w:tblGrid>
      <w:tr w14:paraId="2056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95" w:type="dxa"/>
            <w:noWrap w:val="0"/>
            <w:vAlign w:val="center"/>
          </w:tcPr>
          <w:p w14:paraId="1F6D0BC1">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bookmarkStart w:id="2" w:name="_Toc27913"/>
            <w:bookmarkStart w:id="3" w:name="_Toc24040"/>
            <w:bookmarkStart w:id="4" w:name="_Toc26079"/>
            <w:bookmarkStart w:id="5" w:name="_Toc19521"/>
            <w:bookmarkStart w:id="6" w:name="_Toc21071"/>
            <w:r>
              <w:rPr>
                <w:rFonts w:hint="eastAsia" w:ascii="宋体" w:hAnsi="宋体" w:eastAsia="宋体" w:cs="宋体"/>
                <w:b w:val="0"/>
                <w:bCs w:val="0"/>
                <w:color w:val="auto"/>
                <w:sz w:val="21"/>
                <w:szCs w:val="21"/>
                <w:highlight w:val="none"/>
                <w:shd w:val="clear" w:color="auto" w:fill="FFFFFF"/>
                <w:vertAlign w:val="baseline"/>
                <w:lang w:val="en-US" w:eastAsia="zh-CN"/>
              </w:rPr>
              <w:t>序号</w:t>
            </w:r>
          </w:p>
        </w:tc>
        <w:tc>
          <w:tcPr>
            <w:tcW w:w="4295" w:type="dxa"/>
            <w:noWrap w:val="0"/>
            <w:vAlign w:val="center"/>
          </w:tcPr>
          <w:p w14:paraId="79B938D0">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包名称</w:t>
            </w:r>
          </w:p>
        </w:tc>
        <w:tc>
          <w:tcPr>
            <w:tcW w:w="1418" w:type="dxa"/>
            <w:noWrap w:val="0"/>
            <w:vAlign w:val="center"/>
          </w:tcPr>
          <w:p w14:paraId="767F4548">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包预算（元）</w:t>
            </w:r>
          </w:p>
        </w:tc>
        <w:tc>
          <w:tcPr>
            <w:tcW w:w="1514" w:type="dxa"/>
            <w:noWrap w:val="0"/>
            <w:vAlign w:val="center"/>
          </w:tcPr>
          <w:p w14:paraId="7F70203D">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包最高限价（元）</w:t>
            </w:r>
          </w:p>
        </w:tc>
      </w:tr>
      <w:tr w14:paraId="4757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5" w:type="dxa"/>
            <w:noWrap w:val="0"/>
            <w:vAlign w:val="center"/>
          </w:tcPr>
          <w:p w14:paraId="5E4F6478">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w:t>
            </w:r>
          </w:p>
        </w:tc>
        <w:tc>
          <w:tcPr>
            <w:tcW w:w="4295" w:type="dxa"/>
            <w:noWrap w:val="0"/>
            <w:vAlign w:val="center"/>
          </w:tcPr>
          <w:p w14:paraId="537411BA">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河南省检察公益诉讼指挥中心郑州分中心设备采购与安装项目</w:t>
            </w:r>
          </w:p>
        </w:tc>
        <w:tc>
          <w:tcPr>
            <w:tcW w:w="1418" w:type="dxa"/>
            <w:noWrap w:val="0"/>
            <w:vAlign w:val="center"/>
          </w:tcPr>
          <w:p w14:paraId="4882517E">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500000</w:t>
            </w:r>
          </w:p>
        </w:tc>
        <w:tc>
          <w:tcPr>
            <w:tcW w:w="1514" w:type="dxa"/>
            <w:noWrap w:val="0"/>
            <w:vAlign w:val="center"/>
          </w:tcPr>
          <w:p w14:paraId="5E14628E">
            <w:pPr>
              <w:pStyle w:val="11"/>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500000</w:t>
            </w:r>
          </w:p>
        </w:tc>
      </w:tr>
    </w:tbl>
    <w:p w14:paraId="092D6D6E">
      <w:pPr>
        <w:keepNext w:val="0"/>
        <w:keepLines w:val="0"/>
        <w:pageBreakBefore w:val="0"/>
        <w:widowControl/>
        <w:numPr>
          <w:ilvl w:val="0"/>
          <w:numId w:val="1"/>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rPr>
        <w:t>采购需求</w:t>
      </w:r>
      <w:bookmarkEnd w:id="2"/>
      <w:bookmarkEnd w:id="3"/>
      <w:bookmarkEnd w:id="4"/>
      <w:bookmarkEnd w:id="5"/>
      <w:bookmarkEnd w:id="6"/>
      <w:r>
        <w:rPr>
          <w:rFonts w:hint="eastAsia" w:ascii="宋体" w:hAnsi="宋体" w:eastAsia="宋体" w:cs="宋体"/>
          <w:b w:val="0"/>
          <w:bCs w:val="0"/>
          <w:color w:val="auto"/>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（包括但不限于标的的名称、数量、简要技术需求或服务要求等）</w:t>
      </w:r>
    </w:p>
    <w:p w14:paraId="58A5526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5.1 采购范围：显示系统、音频系统、视频会议系统、控制系统以及无人机等，具体内容及要求详见竞争性磋商文件第五章“采购需求”。</w:t>
      </w:r>
    </w:p>
    <w:p w14:paraId="18A549B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5.2 交货期：自合同签订之日起30个日历天内到货安装及联调测试完成。</w:t>
      </w:r>
    </w:p>
    <w:p w14:paraId="5AD285D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5.3 交货地点：河南省郑州市人民检察院。</w:t>
      </w:r>
    </w:p>
    <w:p w14:paraId="6412C55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5.4 质量标准：合格，符合现行国家有关验收规范和标准。</w:t>
      </w:r>
    </w:p>
    <w:p w14:paraId="43909B9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5.5 包段划分：本项目共一个包段。</w:t>
      </w:r>
    </w:p>
    <w:p w14:paraId="2110B723">
      <w:pPr>
        <w:keepNext w:val="0"/>
        <w:keepLines w:val="0"/>
        <w:pageBreakBefore w:val="0"/>
        <w:widowControl/>
        <w:numPr>
          <w:ilvl w:val="0"/>
          <w:numId w:val="0"/>
        </w:numPr>
        <w:tabs>
          <w:tab w:val="left" w:pos="840"/>
        </w:tabs>
        <w:kinsoku/>
        <w:wordWrap/>
        <w:overflowPunct/>
        <w:topLinePunct w:val="0"/>
        <w:bidi w:val="0"/>
        <w:snapToGrid/>
        <w:spacing w:before="0" w:after="0" w:line="360" w:lineRule="auto"/>
        <w:ind w:firstLine="420" w:firstLineChars="200"/>
        <w:jc w:val="left"/>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b w:val="0"/>
          <w:bCs/>
          <w:color w:val="auto"/>
          <w:sz w:val="21"/>
          <w:szCs w:val="21"/>
          <w:highlight w:val="none"/>
          <w:shd w:val="clear" w:color="auto" w:fill="FFFFFF"/>
          <w:lang w:val="en-US" w:eastAsia="zh-CN"/>
        </w:rPr>
        <w:t>6、</w:t>
      </w:r>
      <w:r>
        <w:rPr>
          <w:rFonts w:hint="eastAsia" w:ascii="宋体" w:hAnsi="宋体" w:eastAsia="宋体" w:cs="宋体"/>
          <w:b w:val="0"/>
          <w:bCs/>
          <w:color w:val="auto"/>
          <w:sz w:val="21"/>
          <w:szCs w:val="21"/>
          <w:highlight w:val="none"/>
          <w:shd w:val="clear" w:color="auto" w:fill="FFFFFF"/>
        </w:rPr>
        <w:t>合同履行期限：</w:t>
      </w:r>
      <w:r>
        <w:rPr>
          <w:rFonts w:hint="eastAsia" w:ascii="宋体" w:hAnsi="宋体" w:eastAsia="宋体" w:cs="宋体"/>
          <w:b w:val="0"/>
          <w:bCs/>
          <w:color w:val="auto"/>
          <w:sz w:val="21"/>
          <w:szCs w:val="21"/>
          <w:highlight w:val="none"/>
          <w:shd w:val="clear" w:color="auto" w:fill="FFFFFF"/>
          <w:lang w:val="en-US" w:eastAsia="zh-CN"/>
        </w:rPr>
        <w:t>同交货期</w:t>
      </w:r>
    </w:p>
    <w:p w14:paraId="200D572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本项目</w:t>
      </w:r>
      <w:r>
        <w:rPr>
          <w:rFonts w:hint="eastAsia" w:ascii="宋体" w:hAnsi="宋体" w:eastAsia="宋体" w:cs="宋体"/>
          <w:color w:val="auto"/>
          <w:sz w:val="21"/>
          <w:szCs w:val="21"/>
          <w:highlight w:val="none"/>
          <w:shd w:val="clear" w:color="auto" w:fill="FFFFFF"/>
          <w:lang w:val="en-US" w:eastAsia="zh-CN"/>
        </w:rPr>
        <w:t>是否</w:t>
      </w:r>
      <w:r>
        <w:rPr>
          <w:rFonts w:hint="eastAsia" w:ascii="宋体" w:hAnsi="宋体" w:eastAsia="宋体" w:cs="宋体"/>
          <w:color w:val="auto"/>
          <w:sz w:val="21"/>
          <w:szCs w:val="21"/>
          <w:highlight w:val="none"/>
          <w:shd w:val="clear" w:color="auto" w:fill="FFFFFF"/>
        </w:rPr>
        <w:t>接受联合体投</w:t>
      </w:r>
      <w:r>
        <w:rPr>
          <w:rFonts w:hint="eastAsia" w:ascii="宋体" w:hAnsi="宋体" w:eastAsia="宋体" w:cs="宋体"/>
          <w:color w:val="auto"/>
          <w:sz w:val="21"/>
          <w:szCs w:val="21"/>
          <w:highlight w:val="none"/>
          <w:shd w:val="clear" w:color="auto" w:fill="FFFFFF"/>
          <w:lang w:val="en-US" w:eastAsia="zh-CN"/>
        </w:rPr>
        <w:t>标：否</w:t>
      </w:r>
    </w:p>
    <w:p w14:paraId="74C7BC5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8、是否接受进口产品：否</w:t>
      </w:r>
    </w:p>
    <w:p w14:paraId="5A14857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9、是否专门面向中小企业：否</w:t>
      </w:r>
    </w:p>
    <w:p w14:paraId="1C6887C6">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rPr>
      </w:pPr>
      <w:bookmarkStart w:id="7" w:name="_Toc18607"/>
      <w:bookmarkStart w:id="8" w:name="_Toc27704"/>
      <w:bookmarkStart w:id="9" w:name="_Toc16639"/>
      <w:bookmarkStart w:id="10" w:name="_Toc23626"/>
      <w:bookmarkStart w:id="11" w:name="_Toc28410"/>
      <w:r>
        <w:rPr>
          <w:rFonts w:hint="eastAsia" w:ascii="宋体" w:hAnsi="宋体" w:eastAsia="宋体" w:cs="宋体"/>
          <w:bCs/>
          <w:color w:val="auto"/>
          <w:sz w:val="21"/>
          <w:szCs w:val="21"/>
          <w:highlight w:val="none"/>
          <w:shd w:val="clear" w:color="auto" w:fill="FFFFFF"/>
          <w:lang w:eastAsia="zh-CN"/>
        </w:rPr>
        <w:t>二</w:t>
      </w:r>
      <w:r>
        <w:rPr>
          <w:rFonts w:hint="eastAsia" w:ascii="宋体" w:hAnsi="宋体" w:eastAsia="宋体" w:cs="宋体"/>
          <w:bCs/>
          <w:color w:val="auto"/>
          <w:sz w:val="21"/>
          <w:szCs w:val="21"/>
          <w:highlight w:val="none"/>
          <w:shd w:val="clear" w:color="auto" w:fill="FFFFFF"/>
        </w:rPr>
        <w:t>、</w:t>
      </w:r>
      <w:bookmarkEnd w:id="7"/>
      <w:bookmarkEnd w:id="8"/>
      <w:bookmarkEnd w:id="9"/>
      <w:bookmarkEnd w:id="10"/>
      <w:r>
        <w:rPr>
          <w:rFonts w:hint="eastAsia" w:ascii="宋体" w:hAnsi="宋体" w:eastAsia="宋体" w:cs="宋体"/>
          <w:bCs/>
          <w:color w:val="auto"/>
          <w:sz w:val="21"/>
          <w:szCs w:val="21"/>
          <w:highlight w:val="none"/>
          <w:shd w:val="clear" w:color="auto" w:fill="FFFFFF"/>
        </w:rPr>
        <w:t>申请人资格要求：</w:t>
      </w:r>
      <w:bookmarkEnd w:id="11"/>
    </w:p>
    <w:p w14:paraId="7DF3E555">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shd w:val="clear" w:color="auto" w:fill="FFFFFF"/>
          <w:lang w:val="en-US" w:eastAsia="zh-CN"/>
        </w:rPr>
        <w:t>1、满足《中华人民共和国政府采购法》第二十二条规定；</w:t>
      </w:r>
    </w:p>
    <w:p w14:paraId="1585D953">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落实政府采购政策满足的资格要求：</w:t>
      </w:r>
    </w:p>
    <w:p w14:paraId="190BA9D8">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无。</w:t>
      </w:r>
    </w:p>
    <w:p w14:paraId="44CCE13B">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本项目的特定资格要求</w:t>
      </w:r>
    </w:p>
    <w:p w14:paraId="5BE3C7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根据《关于在政府采购活动中查询及使用信用记录有关问题的通知》(财库[2016]125号)的规定，</w:t>
      </w:r>
      <w:r>
        <w:rPr>
          <w:rFonts w:hint="eastAsia" w:ascii="宋体" w:hAnsi="宋体" w:eastAsia="宋体" w:cs="宋体"/>
          <w:sz w:val="21"/>
          <w:szCs w:val="21"/>
          <w:highlight w:val="none"/>
          <w:lang w:eastAsia="zh-CN"/>
        </w:rPr>
        <w:t>采购人或</w:t>
      </w:r>
      <w:r>
        <w:rPr>
          <w:rFonts w:hint="eastAsia" w:ascii="宋体" w:hAnsi="宋体" w:eastAsia="宋体" w:cs="宋体"/>
          <w:sz w:val="21"/>
          <w:szCs w:val="21"/>
          <w:highlight w:val="none"/>
        </w:rPr>
        <w:t>采购代理机构将通过“信用中国”网站（www.creditchina.gov.cn）、中国政府采购网（www.ccgp.gov.cn）等渠道查询供应商信用记录，被列入失信被执行人、</w:t>
      </w:r>
      <w:r>
        <w:rPr>
          <w:rFonts w:hint="eastAsia" w:ascii="宋体" w:hAnsi="宋体" w:eastAsia="宋体" w:cs="宋体"/>
          <w:sz w:val="21"/>
          <w:szCs w:val="21"/>
          <w:highlight w:val="none"/>
          <w:lang w:val="en-US" w:eastAsia="zh-CN"/>
        </w:rPr>
        <w:t>重大税收违法失信主体</w:t>
      </w:r>
      <w:r>
        <w:rPr>
          <w:rFonts w:hint="eastAsia" w:ascii="宋体" w:hAnsi="宋体" w:eastAsia="宋体" w:cs="宋体"/>
          <w:sz w:val="21"/>
          <w:szCs w:val="21"/>
          <w:highlight w:val="none"/>
        </w:rPr>
        <w:t>、政府采购严重违法失信行为记录名单的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将被拒绝参与本项目采购活动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截止时点：</w:t>
      </w:r>
      <w:r>
        <w:rPr>
          <w:rFonts w:hint="eastAsia" w:ascii="宋体" w:hAnsi="宋体" w:eastAsia="宋体" w:cs="宋体"/>
          <w:sz w:val="21"/>
          <w:szCs w:val="21"/>
          <w:highlight w:val="none"/>
          <w:lang w:val="en-US" w:eastAsia="zh-CN"/>
        </w:rPr>
        <w:t>响应文件</w:t>
      </w:r>
      <w:r>
        <w:rPr>
          <w:rFonts w:hint="eastAsia" w:ascii="宋体" w:hAnsi="宋体" w:eastAsia="宋体" w:cs="宋体"/>
          <w:bCs/>
          <w:color w:val="auto"/>
          <w:sz w:val="21"/>
          <w:szCs w:val="21"/>
          <w:highlight w:val="none"/>
          <w:shd w:val="clear" w:color="auto" w:fill="FFFFFF"/>
        </w:rPr>
        <w:t>提交</w:t>
      </w:r>
      <w:r>
        <w:rPr>
          <w:rFonts w:hint="eastAsia" w:ascii="宋体" w:hAnsi="宋体" w:eastAsia="宋体" w:cs="宋体"/>
          <w:color w:val="auto"/>
          <w:sz w:val="21"/>
          <w:szCs w:val="21"/>
          <w:highlight w:val="none"/>
          <w:shd w:val="clear" w:color="auto" w:fill="FFFFFF"/>
          <w:lang w:val="en-US" w:eastAsia="zh-CN"/>
        </w:rPr>
        <w:t>截止时间</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rPr>
        <w:t>在本公告规定的查询时间之后，网站信息发生的任何变更均不再作为评标依据。供应商自行提供的与网站信息不一致的其他证明材料亦不作为资格审查的依据。</w:t>
      </w:r>
      <w:r>
        <w:rPr>
          <w:rFonts w:hint="eastAsia" w:ascii="宋体" w:hAnsi="宋体" w:eastAsia="宋体" w:cs="宋体"/>
          <w:sz w:val="21"/>
          <w:szCs w:val="21"/>
          <w:highlight w:val="none"/>
        </w:rPr>
        <w:t>信用信息查询记录和证据将同采购文件等资料一同归档保存。</w:t>
      </w:r>
    </w:p>
    <w:p w14:paraId="42BDA0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 单位负责人为同一人或者存在直接控股、管理关系的不同供应商，不得参加同一合同项下的采购活动。</w:t>
      </w:r>
    </w:p>
    <w:p w14:paraId="77F153C9">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12" w:name="_Toc30971"/>
      <w:bookmarkStart w:id="13" w:name="_Toc9562"/>
      <w:bookmarkStart w:id="14" w:name="_Toc7823"/>
      <w:bookmarkStart w:id="15" w:name="_Toc30643"/>
      <w:bookmarkStart w:id="16" w:name="_Toc23395"/>
      <w:bookmarkStart w:id="17" w:name="_Toc19176"/>
      <w:r>
        <w:rPr>
          <w:rFonts w:hint="eastAsia" w:ascii="宋体" w:hAnsi="宋体" w:eastAsia="宋体" w:cs="宋体"/>
          <w:bCs/>
          <w:color w:val="auto"/>
          <w:sz w:val="21"/>
          <w:szCs w:val="21"/>
          <w:highlight w:val="none"/>
          <w:shd w:val="clear" w:color="auto" w:fill="FFFFFF"/>
          <w:lang w:eastAsia="zh-CN"/>
        </w:rPr>
        <w:t>三</w:t>
      </w:r>
      <w:r>
        <w:rPr>
          <w:rFonts w:hint="eastAsia" w:ascii="宋体" w:hAnsi="宋体" w:eastAsia="宋体" w:cs="宋体"/>
          <w:bCs/>
          <w:color w:val="auto"/>
          <w:sz w:val="21"/>
          <w:szCs w:val="21"/>
          <w:highlight w:val="none"/>
          <w:shd w:val="clear" w:color="auto" w:fill="FFFFFF"/>
        </w:rPr>
        <w:t>、获取</w:t>
      </w:r>
      <w:bookmarkEnd w:id="12"/>
      <w:bookmarkEnd w:id="13"/>
      <w:bookmarkEnd w:id="14"/>
      <w:bookmarkEnd w:id="15"/>
      <w:bookmarkEnd w:id="16"/>
      <w:r>
        <w:rPr>
          <w:rFonts w:hint="eastAsia" w:ascii="宋体" w:hAnsi="宋体" w:eastAsia="宋体" w:cs="宋体"/>
          <w:bCs/>
          <w:color w:val="auto"/>
          <w:sz w:val="21"/>
          <w:szCs w:val="21"/>
          <w:highlight w:val="none"/>
          <w:shd w:val="clear" w:color="auto" w:fill="FFFFFF"/>
        </w:rPr>
        <w:t>采购文件</w:t>
      </w:r>
      <w:bookmarkEnd w:id="17"/>
    </w:p>
    <w:p w14:paraId="5CCC2468">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val="en-US" w:eastAsia="zh-CN"/>
        </w:rPr>
        <w:t>2025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w:t>
      </w:r>
      <w:r>
        <w:rPr>
          <w:rFonts w:hint="eastAsia" w:ascii="宋体" w:hAnsi="宋体" w:eastAsia="宋体" w:cs="宋体"/>
          <w:color w:val="auto"/>
          <w:sz w:val="21"/>
          <w:szCs w:val="21"/>
          <w:highlight w:val="none"/>
          <w:shd w:val="clear" w:color="auto" w:fill="FFFFFF"/>
        </w:rPr>
        <w:t>至</w:t>
      </w:r>
      <w:r>
        <w:rPr>
          <w:rFonts w:hint="eastAsia" w:ascii="宋体" w:hAnsi="宋体" w:eastAsia="宋体" w:cs="宋体"/>
          <w:color w:val="auto"/>
          <w:sz w:val="21"/>
          <w:szCs w:val="21"/>
          <w:highlight w:val="none"/>
          <w:shd w:val="clear" w:color="auto" w:fill="FFFFFF"/>
          <w:lang w:val="en-US" w:eastAsia="zh-CN"/>
        </w:rPr>
        <w:t>2025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shd w:val="clear" w:color="auto" w:fill="FFFFFF"/>
          <w:lang w:eastAsia="zh-CN"/>
        </w:rPr>
        <w:t>每天上午</w:t>
      </w:r>
      <w:r>
        <w:rPr>
          <w:rFonts w:hint="eastAsia" w:ascii="宋体" w:hAnsi="宋体" w:eastAsia="宋体" w:cs="宋体"/>
          <w:color w:val="auto"/>
          <w:sz w:val="21"/>
          <w:szCs w:val="21"/>
          <w:highlight w:val="none"/>
          <w:shd w:val="clear" w:color="auto" w:fill="FFFFFF"/>
          <w:lang w:val="en-US" w:eastAsia="zh-CN"/>
        </w:rPr>
        <w:t>08</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lang w:val="en-US" w:eastAsia="zh-CN"/>
        </w:rPr>
        <w:t>至12</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lang w:val="en-US" w:eastAsia="zh-CN"/>
        </w:rPr>
        <w:t>，下午12</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lang w:eastAsia="zh-CN"/>
        </w:rPr>
        <w:t>至</w:t>
      </w:r>
      <w:r>
        <w:rPr>
          <w:rFonts w:hint="eastAsia" w:ascii="宋体" w:hAnsi="宋体" w:eastAsia="宋体" w:cs="宋体"/>
          <w:color w:val="auto"/>
          <w:sz w:val="21"/>
          <w:szCs w:val="21"/>
          <w:highlight w:val="none"/>
          <w:shd w:val="clear" w:color="auto" w:fill="FFFFFF"/>
          <w:lang w:val="en-US" w:eastAsia="zh-CN"/>
        </w:rPr>
        <w:t>18</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lang w:val="en-US" w:eastAsia="zh-CN"/>
        </w:rPr>
        <w:t>（北京时间，法定节假日除外。）</w:t>
      </w:r>
    </w:p>
    <w:p w14:paraId="045AEE20">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地点：</w:t>
      </w:r>
      <w:r>
        <w:rPr>
          <w:rFonts w:hint="eastAsia" w:ascii="宋体" w:hAnsi="宋体" w:eastAsia="宋体" w:cs="宋体"/>
          <w:color w:val="auto"/>
          <w:sz w:val="21"/>
          <w:szCs w:val="21"/>
          <w:highlight w:val="none"/>
          <w:shd w:val="clear" w:color="auto" w:fill="FFFFFF"/>
          <w:lang w:val="en-US" w:eastAsia="zh-CN"/>
        </w:rPr>
        <w:t>恒信咨询管理有限公司会议室（郑州市电厂路河南省国家大学科技园（东区）16号楼B座6楼）。</w:t>
      </w:r>
    </w:p>
    <w:p w14:paraId="5B3A6728">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000000"/>
          <w:sz w:val="21"/>
          <w:szCs w:val="21"/>
          <w:highlight w:val="none"/>
          <w:shd w:val="clear" w:color="auto" w:fill="FFFFFF"/>
          <w:lang w:val="en-US" w:eastAsia="zh-CN"/>
        </w:rPr>
      </w:pPr>
      <w:bookmarkStart w:id="18" w:name="_Toc10738"/>
      <w:bookmarkStart w:id="19" w:name="_Toc15135"/>
      <w:bookmarkStart w:id="20" w:name="_Toc25869"/>
      <w:bookmarkStart w:id="21" w:name="_Toc27480"/>
      <w:bookmarkStart w:id="22" w:name="_Toc15111"/>
      <w:r>
        <w:rPr>
          <w:rFonts w:hint="eastAsia" w:ascii="宋体" w:hAnsi="宋体" w:eastAsia="宋体" w:cs="宋体"/>
          <w:b w:val="0"/>
          <w:bCs w:val="0"/>
          <w:color w:val="000000"/>
          <w:sz w:val="21"/>
          <w:szCs w:val="21"/>
          <w:highlight w:val="none"/>
          <w:shd w:val="clear" w:color="auto" w:fill="FFFFFF"/>
          <w:lang w:val="en-US" w:eastAsia="zh-CN"/>
        </w:rPr>
        <w:t>3.方式：邮件发售。各潜在供应商无须到现场获取竞争性磋商文件，凡有意参加的供应商，须在获取采购文件时间内提供以下资料（</w:t>
      </w:r>
      <w:r>
        <w:rPr>
          <w:rFonts w:hint="eastAsia" w:ascii="宋体" w:hAnsi="宋体" w:eastAsia="宋体" w:cs="宋体"/>
          <w:b/>
          <w:bCs/>
          <w:color w:val="000000"/>
          <w:sz w:val="21"/>
          <w:szCs w:val="21"/>
          <w:highlight w:val="none"/>
          <w:shd w:val="clear" w:color="auto" w:fill="FFFFFF"/>
          <w:lang w:val="en-US" w:eastAsia="zh-CN"/>
        </w:rPr>
        <w:t>附件需在恒信咨询网下载</w:t>
      </w:r>
      <w:r>
        <w:rPr>
          <w:rFonts w:hint="eastAsia" w:ascii="宋体" w:hAnsi="宋体" w:eastAsia="宋体" w:cs="宋体"/>
          <w:b w:val="0"/>
          <w:bCs w:val="0"/>
          <w:color w:val="000000"/>
          <w:sz w:val="21"/>
          <w:szCs w:val="21"/>
          <w:highlight w:val="none"/>
          <w:shd w:val="clear" w:color="auto" w:fill="FFFFFF"/>
          <w:lang w:val="en-US" w:eastAsia="zh-CN"/>
        </w:rPr>
        <w:t>）：①加盖公章的“竞争性磋商文件获取登记表”（格式详见附件1）；</w:t>
      </w:r>
      <w:r>
        <w:rPr>
          <w:rFonts w:hint="eastAsia" w:ascii="宋体" w:hAnsi="宋体" w:eastAsia="宋体" w:cs="宋体"/>
          <w:b w:val="0"/>
          <w:bCs w:val="0"/>
          <w:color w:val="000000"/>
          <w:sz w:val="21"/>
          <w:szCs w:val="21"/>
          <w:highlight w:val="none"/>
          <w:lang w:val="en-US" w:eastAsia="zh-CN"/>
        </w:rPr>
        <w:t>②法定代表人身份证明材料或授权委托书（</w:t>
      </w:r>
      <w:r>
        <w:rPr>
          <w:rFonts w:hint="eastAsia" w:ascii="宋体" w:hAnsi="宋体" w:eastAsia="宋体" w:cs="宋体"/>
          <w:b w:val="0"/>
          <w:bCs w:val="0"/>
          <w:color w:val="000000"/>
          <w:sz w:val="21"/>
          <w:szCs w:val="21"/>
          <w:highlight w:val="none"/>
          <w:shd w:val="clear" w:color="auto" w:fill="FFFFFF"/>
          <w:lang w:val="en-US" w:eastAsia="zh-CN"/>
        </w:rPr>
        <w:t>格式详见附件2</w:t>
      </w:r>
      <w:r>
        <w:rPr>
          <w:rFonts w:hint="eastAsia" w:ascii="宋体" w:hAnsi="宋体" w:eastAsia="宋体" w:cs="宋体"/>
          <w:b w:val="0"/>
          <w:bCs w:val="0"/>
          <w:color w:val="000000"/>
          <w:sz w:val="21"/>
          <w:szCs w:val="21"/>
          <w:highlight w:val="none"/>
          <w:lang w:val="en-US" w:eastAsia="zh-CN"/>
        </w:rPr>
        <w:t>）、法定代表人及授权委托人身份证；以上均为扫描件发送至邮箱：</w:t>
      </w:r>
      <w:r>
        <w:rPr>
          <w:rFonts w:hint="eastAsia" w:ascii="宋体" w:hAnsi="宋体" w:eastAsia="宋体" w:cs="宋体"/>
          <w:b w:val="0"/>
          <w:bCs w:val="0"/>
          <w:color w:val="000000"/>
          <w:sz w:val="21"/>
          <w:szCs w:val="21"/>
          <w:highlight w:val="none"/>
          <w:lang w:val="en-US" w:eastAsia="zh-CN"/>
        </w:rPr>
        <w:fldChar w:fldCharType="begin"/>
      </w:r>
      <w:r>
        <w:rPr>
          <w:rFonts w:hint="eastAsia" w:ascii="宋体" w:hAnsi="宋体" w:eastAsia="宋体" w:cs="宋体"/>
          <w:b w:val="0"/>
          <w:bCs w:val="0"/>
          <w:color w:val="000000"/>
          <w:sz w:val="21"/>
          <w:szCs w:val="21"/>
          <w:highlight w:val="none"/>
          <w:lang w:val="en-US" w:eastAsia="zh-CN"/>
        </w:rPr>
        <w:instrText xml:space="preserve"> HYPERLINK "mailto:*********@163.com，并电话告知采购" </w:instrText>
      </w:r>
      <w:r>
        <w:rPr>
          <w:rFonts w:hint="eastAsia" w:ascii="宋体" w:hAnsi="宋体" w:eastAsia="宋体" w:cs="宋体"/>
          <w:b w:val="0"/>
          <w:bCs w:val="0"/>
          <w:color w:val="000000"/>
          <w:sz w:val="21"/>
          <w:szCs w:val="21"/>
          <w:highlight w:val="none"/>
          <w:lang w:val="en-US" w:eastAsia="zh-CN"/>
        </w:rPr>
        <w:fldChar w:fldCharType="separate"/>
      </w:r>
      <w:r>
        <w:rPr>
          <w:rFonts w:hint="eastAsia" w:ascii="宋体" w:hAnsi="宋体" w:eastAsia="宋体" w:cs="宋体"/>
          <w:b w:val="0"/>
          <w:bCs w:val="0"/>
          <w:color w:val="000000"/>
          <w:sz w:val="21"/>
          <w:szCs w:val="21"/>
          <w:highlight w:val="none"/>
          <w:lang w:val="en-US" w:eastAsia="zh-CN"/>
        </w:rPr>
        <w:t>hxzxzbb@163.com，并电话告知采购</w:t>
      </w:r>
      <w:r>
        <w:rPr>
          <w:rFonts w:hint="eastAsia" w:ascii="宋体" w:hAnsi="宋体" w:eastAsia="宋体" w:cs="宋体"/>
          <w:b w:val="0"/>
          <w:bCs w:val="0"/>
          <w:color w:val="000000"/>
          <w:sz w:val="21"/>
          <w:szCs w:val="21"/>
          <w:highlight w:val="none"/>
          <w:lang w:val="en-US" w:eastAsia="zh-CN"/>
        </w:rPr>
        <w:fldChar w:fldCharType="end"/>
      </w:r>
      <w:r>
        <w:rPr>
          <w:rFonts w:hint="eastAsia" w:ascii="宋体" w:hAnsi="宋体" w:eastAsia="宋体" w:cs="宋体"/>
          <w:b w:val="0"/>
          <w:bCs w:val="0"/>
          <w:color w:val="000000"/>
          <w:sz w:val="21"/>
          <w:szCs w:val="21"/>
          <w:highlight w:val="none"/>
          <w:lang w:val="en-US" w:eastAsia="zh-CN"/>
        </w:rPr>
        <w:t>代理机构（电话：0371-67119025）。采购代理机构收到资料后将</w:t>
      </w:r>
      <w:r>
        <w:rPr>
          <w:rFonts w:hint="eastAsia" w:ascii="宋体" w:hAnsi="宋体" w:eastAsia="宋体" w:cs="宋体"/>
          <w:b w:val="0"/>
          <w:bCs w:val="0"/>
          <w:color w:val="000000"/>
          <w:sz w:val="21"/>
          <w:szCs w:val="21"/>
          <w:highlight w:val="none"/>
          <w:shd w:val="clear" w:color="auto" w:fill="FFFFFF"/>
          <w:lang w:val="en-US" w:eastAsia="zh-CN"/>
        </w:rPr>
        <w:t>竞争性磋商文件</w:t>
      </w:r>
      <w:r>
        <w:rPr>
          <w:rFonts w:hint="eastAsia" w:ascii="宋体" w:hAnsi="宋体" w:eastAsia="宋体" w:cs="宋体"/>
          <w:b w:val="0"/>
          <w:bCs w:val="0"/>
          <w:color w:val="000000"/>
          <w:sz w:val="21"/>
          <w:szCs w:val="21"/>
          <w:highlight w:val="none"/>
          <w:lang w:val="en-US" w:eastAsia="zh-CN"/>
        </w:rPr>
        <w:t>电子版发回至供应商邮箱</w:t>
      </w:r>
      <w:r>
        <w:rPr>
          <w:rFonts w:hint="eastAsia" w:ascii="宋体" w:hAnsi="宋体" w:eastAsia="宋体" w:cs="宋体"/>
          <w:b w:val="0"/>
          <w:bCs w:val="0"/>
          <w:color w:val="auto"/>
          <w:sz w:val="21"/>
          <w:szCs w:val="21"/>
          <w:highlight w:val="none"/>
          <w:lang w:val="en-US" w:eastAsia="zh-CN"/>
        </w:rPr>
        <w:t>，纸质版竞争性磋商文件邮寄至供应商提供的地址。</w:t>
      </w:r>
    </w:p>
    <w:p w14:paraId="1C6A7A8F">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4.售价：500元/份。供应商应在发送邮件的当天，采用银行公对公转账方式转入采购代理机构指定账户，转账时备注供应商名称全称+项目编号（若采用个户对公户转账，后续不再开具发票）。</w:t>
      </w:r>
    </w:p>
    <w:p w14:paraId="77DAC733">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单位名称：恒信咨询管理有限公司</w:t>
      </w:r>
    </w:p>
    <w:p w14:paraId="4B6D3ABD">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开户银行：交行郑州北环路支行</w:t>
      </w:r>
    </w:p>
    <w:p w14:paraId="6DE153F2">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账号：4110 624 000 1801 000 5642</w:t>
      </w:r>
    </w:p>
    <w:p w14:paraId="44556BD9">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Chars="0" w:right="0" w:rightChars="0" w:firstLine="420" w:firstLineChars="20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行号：301491000769</w:t>
      </w:r>
    </w:p>
    <w:p w14:paraId="194DA53B">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23" w:name="_Toc7360"/>
      <w:r>
        <w:rPr>
          <w:rFonts w:hint="eastAsia" w:ascii="宋体" w:hAnsi="宋体" w:eastAsia="宋体" w:cs="宋体"/>
          <w:bCs/>
          <w:color w:val="auto"/>
          <w:sz w:val="21"/>
          <w:szCs w:val="21"/>
          <w:highlight w:val="none"/>
          <w:shd w:val="clear" w:color="auto" w:fill="FFFFFF"/>
          <w:lang w:eastAsia="zh-CN"/>
        </w:rPr>
        <w:t>四</w:t>
      </w:r>
      <w:r>
        <w:rPr>
          <w:rFonts w:hint="eastAsia" w:ascii="宋体" w:hAnsi="宋体" w:eastAsia="宋体" w:cs="宋体"/>
          <w:bCs/>
          <w:color w:val="auto"/>
          <w:sz w:val="21"/>
          <w:szCs w:val="21"/>
          <w:highlight w:val="none"/>
          <w:shd w:val="clear" w:color="auto" w:fill="FFFFFF"/>
        </w:rPr>
        <w:t>、</w:t>
      </w:r>
      <w:bookmarkEnd w:id="18"/>
      <w:bookmarkEnd w:id="19"/>
      <w:bookmarkEnd w:id="20"/>
      <w:bookmarkEnd w:id="21"/>
      <w:bookmarkEnd w:id="22"/>
      <w:r>
        <w:rPr>
          <w:rFonts w:hint="eastAsia" w:ascii="宋体" w:hAnsi="宋体" w:eastAsia="宋体" w:cs="宋体"/>
          <w:bCs/>
          <w:color w:val="auto"/>
          <w:sz w:val="21"/>
          <w:szCs w:val="21"/>
          <w:highlight w:val="none"/>
          <w:shd w:val="clear" w:color="auto" w:fill="FFFFFF"/>
        </w:rPr>
        <w:t>响应文件提交</w:t>
      </w:r>
      <w:bookmarkEnd w:id="23"/>
    </w:p>
    <w:p w14:paraId="0D7D318A">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.截止时间</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val="en-US" w:eastAsia="zh-CN"/>
        </w:rPr>
        <w:t>2025</w:t>
      </w:r>
      <w:r>
        <w:rPr>
          <w:rFonts w:hint="eastAsia" w:ascii="宋体" w:hAnsi="宋体" w:eastAsia="宋体" w:cs="宋体"/>
          <w:b w:val="0"/>
          <w:bCs w:val="0"/>
          <w:color w:val="auto"/>
          <w:sz w:val="21"/>
          <w:szCs w:val="21"/>
          <w:highlight w:val="none"/>
          <w:shd w:val="clear" w:color="auto" w:fill="FFFFFF"/>
        </w:rPr>
        <w:t>年</w:t>
      </w:r>
      <w:r>
        <w:rPr>
          <w:rFonts w:hint="eastAsia" w:ascii="宋体" w:hAnsi="宋体" w:eastAsia="宋体" w:cs="宋体"/>
          <w:b w:val="0"/>
          <w:bCs w:val="0"/>
          <w:color w:val="auto"/>
          <w:sz w:val="21"/>
          <w:szCs w:val="21"/>
          <w:highlight w:val="none"/>
          <w:shd w:val="clear" w:color="auto" w:fill="FFFFFF"/>
          <w:lang w:val="en-US" w:eastAsia="zh-CN"/>
        </w:rPr>
        <w:t>6</w:t>
      </w:r>
      <w:r>
        <w:rPr>
          <w:rFonts w:hint="eastAsia" w:ascii="宋体" w:hAnsi="宋体" w:eastAsia="宋体" w:cs="宋体"/>
          <w:b w:val="0"/>
          <w:bCs w:val="0"/>
          <w:color w:val="auto"/>
          <w:sz w:val="21"/>
          <w:szCs w:val="21"/>
          <w:highlight w:val="none"/>
          <w:shd w:val="clear" w:color="auto" w:fill="FFFFFF"/>
        </w:rPr>
        <w:t>月</w:t>
      </w:r>
      <w:r>
        <w:rPr>
          <w:rFonts w:hint="eastAsia" w:ascii="宋体" w:hAnsi="宋体" w:eastAsia="宋体" w:cs="宋体"/>
          <w:b w:val="0"/>
          <w:bCs w:val="0"/>
          <w:color w:val="auto"/>
          <w:sz w:val="21"/>
          <w:szCs w:val="21"/>
          <w:highlight w:val="none"/>
          <w:shd w:val="clear" w:color="auto" w:fill="FFFFFF"/>
          <w:lang w:val="en-US" w:eastAsia="zh-CN"/>
        </w:rPr>
        <w:t>12</w:t>
      </w:r>
      <w:r>
        <w:rPr>
          <w:rFonts w:hint="eastAsia" w:ascii="宋体" w:hAnsi="宋体" w:eastAsia="宋体" w:cs="宋体"/>
          <w:b w:val="0"/>
          <w:bCs w:val="0"/>
          <w:color w:val="auto"/>
          <w:sz w:val="21"/>
          <w:szCs w:val="21"/>
          <w:highlight w:val="none"/>
          <w:shd w:val="clear" w:color="auto" w:fill="FFFFFF"/>
        </w:rPr>
        <w:t>日</w:t>
      </w:r>
      <w:r>
        <w:rPr>
          <w:rFonts w:hint="eastAsia" w:ascii="宋体" w:hAnsi="宋体" w:eastAsia="宋体" w:cs="宋体"/>
          <w:b w:val="0"/>
          <w:bCs w:val="0"/>
          <w:color w:val="auto"/>
          <w:sz w:val="21"/>
          <w:szCs w:val="21"/>
          <w:highlight w:val="none"/>
          <w:shd w:val="clear" w:color="auto" w:fill="FFFFFF"/>
          <w:lang w:val="en-US" w:eastAsia="zh-CN"/>
        </w:rPr>
        <w:t>9</w:t>
      </w:r>
      <w:r>
        <w:rPr>
          <w:rFonts w:hint="eastAsia" w:ascii="宋体" w:hAnsi="宋体" w:eastAsia="宋体" w:cs="宋体"/>
          <w:b w:val="0"/>
          <w:bCs w:val="0"/>
          <w:color w:val="auto"/>
          <w:sz w:val="21"/>
          <w:szCs w:val="21"/>
          <w:highlight w:val="none"/>
          <w:shd w:val="clear" w:color="auto" w:fill="FFFFFF"/>
        </w:rPr>
        <w:t>时</w:t>
      </w:r>
      <w:r>
        <w:rPr>
          <w:rFonts w:hint="eastAsia" w:ascii="宋体" w:hAnsi="宋体" w:eastAsia="宋体" w:cs="宋体"/>
          <w:b w:val="0"/>
          <w:bCs w:val="0"/>
          <w:color w:val="auto"/>
          <w:sz w:val="21"/>
          <w:szCs w:val="21"/>
          <w:highlight w:val="none"/>
          <w:shd w:val="clear" w:color="auto" w:fill="FFFFFF"/>
          <w:lang w:val="en-US" w:eastAsia="zh-CN"/>
        </w:rPr>
        <w:t>30</w:t>
      </w:r>
      <w:r>
        <w:rPr>
          <w:rFonts w:hint="eastAsia" w:ascii="宋体" w:hAnsi="宋体" w:eastAsia="宋体" w:cs="宋体"/>
          <w:b w:val="0"/>
          <w:bCs w:val="0"/>
          <w:color w:val="auto"/>
          <w:sz w:val="21"/>
          <w:szCs w:val="21"/>
          <w:highlight w:val="none"/>
          <w:shd w:val="clear" w:color="auto" w:fill="FFFFFF"/>
        </w:rPr>
        <w:t>分</w:t>
      </w:r>
      <w:r>
        <w:rPr>
          <w:rFonts w:hint="eastAsia" w:ascii="宋体" w:hAnsi="宋体" w:eastAsia="宋体" w:cs="宋体"/>
          <w:color w:val="auto"/>
          <w:sz w:val="21"/>
          <w:szCs w:val="21"/>
          <w:highlight w:val="none"/>
          <w:shd w:val="clear" w:color="auto" w:fill="FFFFFF"/>
        </w:rPr>
        <w:t>（北京时间）</w:t>
      </w:r>
    </w:p>
    <w:p w14:paraId="13B14054">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w:t>
      </w:r>
      <w:r>
        <w:rPr>
          <w:rFonts w:hint="eastAsia" w:ascii="宋体" w:hAnsi="宋体" w:eastAsia="宋体" w:cs="宋体"/>
          <w:color w:val="auto"/>
          <w:sz w:val="21"/>
          <w:szCs w:val="21"/>
          <w:highlight w:val="none"/>
          <w:shd w:val="clear" w:color="auto" w:fill="FFFFFF"/>
          <w:lang w:eastAsia="zh-CN"/>
        </w:rPr>
        <w:t>河南省郑州市人民检察院</w:t>
      </w:r>
      <w:r>
        <w:rPr>
          <w:rFonts w:hint="eastAsia" w:ascii="宋体" w:hAnsi="宋体" w:eastAsia="宋体" w:cs="宋体"/>
          <w:color w:val="auto"/>
          <w:sz w:val="21"/>
          <w:szCs w:val="21"/>
          <w:highlight w:val="none"/>
          <w:u w:val="none"/>
          <w:shd w:val="clear" w:color="auto" w:fill="FFFFFF"/>
          <w:lang w:val="en-US" w:eastAsia="zh-CN"/>
        </w:rPr>
        <w:t>1</w:t>
      </w:r>
      <w:r>
        <w:rPr>
          <w:rFonts w:hint="eastAsia" w:cs="宋体"/>
          <w:color w:val="auto"/>
          <w:sz w:val="21"/>
          <w:szCs w:val="21"/>
          <w:highlight w:val="none"/>
          <w:u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楼会议室</w:t>
      </w:r>
      <w:r>
        <w:rPr>
          <w:rFonts w:hint="eastAsia" w:ascii="宋体" w:hAnsi="宋体" w:eastAsia="宋体" w:cs="宋体"/>
          <w:color w:val="auto"/>
          <w:sz w:val="21"/>
          <w:szCs w:val="21"/>
          <w:highlight w:val="none"/>
          <w:shd w:val="clear" w:color="auto" w:fill="FFFFFF"/>
        </w:rPr>
        <w:t>（郑州市邢庄北街9号）</w:t>
      </w:r>
      <w:r>
        <w:rPr>
          <w:rFonts w:hint="eastAsia" w:ascii="宋体" w:hAnsi="宋体" w:eastAsia="宋体" w:cs="宋体"/>
          <w:color w:val="auto"/>
          <w:sz w:val="21"/>
          <w:szCs w:val="21"/>
          <w:highlight w:val="none"/>
          <w:shd w:val="clear" w:color="auto" w:fill="FFFFFF"/>
          <w:lang w:eastAsia="zh-CN"/>
        </w:rPr>
        <w:t>。</w:t>
      </w:r>
    </w:p>
    <w:p w14:paraId="7E7CAB5C">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24" w:name="_Toc18536"/>
      <w:bookmarkStart w:id="25" w:name="_Toc23175"/>
      <w:bookmarkStart w:id="26" w:name="_Toc27882"/>
      <w:bookmarkStart w:id="27" w:name="_Toc20992"/>
      <w:bookmarkStart w:id="28" w:name="_Toc32183"/>
      <w:bookmarkStart w:id="29" w:name="_Toc2242"/>
      <w:r>
        <w:rPr>
          <w:rFonts w:hint="eastAsia" w:ascii="宋体" w:hAnsi="宋体" w:eastAsia="宋体" w:cs="宋体"/>
          <w:bCs/>
          <w:color w:val="auto"/>
          <w:sz w:val="21"/>
          <w:szCs w:val="21"/>
          <w:highlight w:val="none"/>
          <w:shd w:val="clear" w:color="auto" w:fill="FFFFFF"/>
          <w:lang w:eastAsia="zh-CN"/>
        </w:rPr>
        <w:t>五</w:t>
      </w:r>
      <w:r>
        <w:rPr>
          <w:rFonts w:hint="eastAsia" w:ascii="宋体" w:hAnsi="宋体" w:eastAsia="宋体" w:cs="宋体"/>
          <w:bCs/>
          <w:color w:val="auto"/>
          <w:sz w:val="21"/>
          <w:szCs w:val="21"/>
          <w:highlight w:val="none"/>
          <w:shd w:val="clear" w:color="auto" w:fill="FFFFFF"/>
        </w:rPr>
        <w:t>、</w:t>
      </w:r>
      <w:bookmarkEnd w:id="24"/>
      <w:bookmarkEnd w:id="25"/>
      <w:bookmarkEnd w:id="26"/>
      <w:bookmarkEnd w:id="27"/>
      <w:bookmarkEnd w:id="28"/>
      <w:r>
        <w:rPr>
          <w:rFonts w:hint="eastAsia" w:ascii="宋体" w:hAnsi="宋体" w:eastAsia="宋体" w:cs="宋体"/>
          <w:bCs/>
          <w:color w:val="auto"/>
          <w:sz w:val="21"/>
          <w:szCs w:val="21"/>
          <w:highlight w:val="none"/>
          <w:shd w:val="clear" w:color="auto" w:fill="FFFFFF"/>
        </w:rPr>
        <w:t>响应文件开启</w:t>
      </w:r>
      <w:bookmarkEnd w:id="29"/>
    </w:p>
    <w:p w14:paraId="39B6D3B1">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b w:val="0"/>
          <w:bCs w:val="0"/>
          <w:color w:val="auto"/>
          <w:sz w:val="21"/>
          <w:szCs w:val="21"/>
          <w:highlight w:val="none"/>
          <w:shd w:val="clear" w:color="auto" w:fill="FFFFFF"/>
          <w:lang w:val="en-US" w:eastAsia="zh-CN"/>
        </w:rPr>
        <w:t>2025</w:t>
      </w:r>
      <w:r>
        <w:rPr>
          <w:rFonts w:hint="eastAsia" w:ascii="宋体" w:hAnsi="宋体" w:eastAsia="宋体" w:cs="宋体"/>
          <w:b w:val="0"/>
          <w:bCs w:val="0"/>
          <w:color w:val="auto"/>
          <w:sz w:val="21"/>
          <w:szCs w:val="21"/>
          <w:highlight w:val="none"/>
          <w:shd w:val="clear" w:color="auto" w:fill="FFFFFF"/>
        </w:rPr>
        <w:t>年</w:t>
      </w:r>
      <w:r>
        <w:rPr>
          <w:rFonts w:hint="eastAsia" w:ascii="宋体" w:hAnsi="宋体" w:eastAsia="宋体" w:cs="宋体"/>
          <w:b w:val="0"/>
          <w:bCs w:val="0"/>
          <w:color w:val="auto"/>
          <w:sz w:val="21"/>
          <w:szCs w:val="21"/>
          <w:highlight w:val="none"/>
          <w:shd w:val="clear" w:color="auto" w:fill="FFFFFF"/>
          <w:lang w:val="en-US" w:eastAsia="zh-CN"/>
        </w:rPr>
        <w:t>6</w:t>
      </w:r>
      <w:r>
        <w:rPr>
          <w:rFonts w:hint="eastAsia" w:ascii="宋体" w:hAnsi="宋体" w:eastAsia="宋体" w:cs="宋体"/>
          <w:b w:val="0"/>
          <w:bCs w:val="0"/>
          <w:color w:val="auto"/>
          <w:sz w:val="21"/>
          <w:szCs w:val="21"/>
          <w:highlight w:val="none"/>
          <w:shd w:val="clear" w:color="auto" w:fill="FFFFFF"/>
        </w:rPr>
        <w:t>月</w:t>
      </w:r>
      <w:r>
        <w:rPr>
          <w:rFonts w:hint="eastAsia" w:ascii="宋体" w:hAnsi="宋体" w:eastAsia="宋体" w:cs="宋体"/>
          <w:b w:val="0"/>
          <w:bCs w:val="0"/>
          <w:color w:val="auto"/>
          <w:sz w:val="21"/>
          <w:szCs w:val="21"/>
          <w:highlight w:val="none"/>
          <w:shd w:val="clear" w:color="auto" w:fill="FFFFFF"/>
          <w:lang w:val="en-US" w:eastAsia="zh-CN"/>
        </w:rPr>
        <w:t>12</w:t>
      </w:r>
      <w:r>
        <w:rPr>
          <w:rFonts w:hint="eastAsia" w:ascii="宋体" w:hAnsi="宋体" w:eastAsia="宋体" w:cs="宋体"/>
          <w:b w:val="0"/>
          <w:bCs w:val="0"/>
          <w:color w:val="auto"/>
          <w:sz w:val="21"/>
          <w:szCs w:val="21"/>
          <w:highlight w:val="none"/>
          <w:shd w:val="clear" w:color="auto" w:fill="FFFFFF"/>
        </w:rPr>
        <w:t>日</w:t>
      </w:r>
      <w:r>
        <w:rPr>
          <w:rFonts w:hint="eastAsia" w:ascii="宋体" w:hAnsi="宋体" w:eastAsia="宋体" w:cs="宋体"/>
          <w:b w:val="0"/>
          <w:bCs w:val="0"/>
          <w:color w:val="auto"/>
          <w:sz w:val="21"/>
          <w:szCs w:val="21"/>
          <w:highlight w:val="none"/>
          <w:shd w:val="clear" w:color="auto" w:fill="FFFFFF"/>
          <w:lang w:val="en-US" w:eastAsia="zh-CN"/>
        </w:rPr>
        <w:t>9</w:t>
      </w:r>
      <w:r>
        <w:rPr>
          <w:rFonts w:hint="eastAsia" w:ascii="宋体" w:hAnsi="宋体" w:eastAsia="宋体" w:cs="宋体"/>
          <w:b w:val="0"/>
          <w:bCs w:val="0"/>
          <w:color w:val="auto"/>
          <w:sz w:val="21"/>
          <w:szCs w:val="21"/>
          <w:highlight w:val="none"/>
          <w:shd w:val="clear" w:color="auto" w:fill="FFFFFF"/>
        </w:rPr>
        <w:t>时</w:t>
      </w:r>
      <w:r>
        <w:rPr>
          <w:rFonts w:hint="eastAsia" w:ascii="宋体" w:hAnsi="宋体" w:eastAsia="宋体" w:cs="宋体"/>
          <w:b w:val="0"/>
          <w:bCs w:val="0"/>
          <w:color w:val="auto"/>
          <w:sz w:val="21"/>
          <w:szCs w:val="21"/>
          <w:highlight w:val="none"/>
          <w:shd w:val="clear" w:color="auto" w:fill="FFFFFF"/>
          <w:lang w:val="en-US" w:eastAsia="zh-CN"/>
        </w:rPr>
        <w:t>30</w:t>
      </w:r>
      <w:r>
        <w:rPr>
          <w:rFonts w:hint="eastAsia" w:ascii="宋体" w:hAnsi="宋体" w:eastAsia="宋体" w:cs="宋体"/>
          <w:b w:val="0"/>
          <w:bCs w:val="0"/>
          <w:color w:val="auto"/>
          <w:sz w:val="21"/>
          <w:szCs w:val="21"/>
          <w:highlight w:val="none"/>
          <w:shd w:val="clear" w:color="auto" w:fill="FFFFFF"/>
        </w:rPr>
        <w:t>分</w:t>
      </w:r>
      <w:bookmarkStart w:id="54" w:name="_GoBack"/>
      <w:bookmarkEnd w:id="54"/>
      <w:r>
        <w:rPr>
          <w:rFonts w:hint="eastAsia" w:ascii="宋体" w:hAnsi="宋体" w:eastAsia="宋体" w:cs="宋体"/>
          <w:color w:val="auto"/>
          <w:sz w:val="21"/>
          <w:szCs w:val="21"/>
          <w:highlight w:val="none"/>
          <w:shd w:val="clear" w:color="auto" w:fill="FFFFFF"/>
        </w:rPr>
        <w:t>（北京时间）</w:t>
      </w:r>
    </w:p>
    <w:p w14:paraId="52632263">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w:t>
      </w:r>
      <w:r>
        <w:rPr>
          <w:rFonts w:hint="eastAsia" w:ascii="宋体" w:hAnsi="宋体" w:eastAsia="宋体" w:cs="宋体"/>
          <w:color w:val="auto"/>
          <w:sz w:val="21"/>
          <w:szCs w:val="21"/>
          <w:highlight w:val="none"/>
          <w:shd w:val="clear" w:color="auto" w:fill="FFFFFF"/>
          <w:lang w:eastAsia="zh-CN"/>
        </w:rPr>
        <w:t>河南省郑州市人民检察院</w:t>
      </w:r>
      <w:r>
        <w:rPr>
          <w:rFonts w:hint="eastAsia" w:ascii="宋体" w:hAnsi="宋体" w:eastAsia="宋体" w:cs="宋体"/>
          <w:color w:val="auto"/>
          <w:sz w:val="21"/>
          <w:szCs w:val="21"/>
          <w:highlight w:val="none"/>
          <w:shd w:val="clear" w:color="auto" w:fill="FFFFFF"/>
          <w:lang w:val="en-US" w:eastAsia="zh-CN"/>
        </w:rPr>
        <w:t>1</w:t>
      </w:r>
      <w:r>
        <w:rPr>
          <w:rFonts w:hint="eastAsia"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楼会议室</w:t>
      </w:r>
      <w:r>
        <w:rPr>
          <w:rFonts w:hint="eastAsia" w:ascii="宋体" w:hAnsi="宋体" w:eastAsia="宋体" w:cs="宋体"/>
          <w:color w:val="auto"/>
          <w:sz w:val="21"/>
          <w:szCs w:val="21"/>
          <w:highlight w:val="none"/>
          <w:shd w:val="clear" w:color="auto" w:fill="FFFFFF"/>
        </w:rPr>
        <w:t>（郑州市邢庄北街9号）</w:t>
      </w:r>
      <w:r>
        <w:rPr>
          <w:rFonts w:hint="eastAsia" w:ascii="宋体" w:hAnsi="宋体" w:eastAsia="宋体" w:cs="宋体"/>
          <w:color w:val="auto"/>
          <w:sz w:val="21"/>
          <w:szCs w:val="21"/>
          <w:highlight w:val="none"/>
          <w:shd w:val="clear" w:color="auto" w:fill="FFFFFF"/>
          <w:lang w:eastAsia="zh-CN"/>
        </w:rPr>
        <w:t>。</w:t>
      </w:r>
    </w:p>
    <w:p w14:paraId="556C3BB8">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rPr>
      </w:pPr>
      <w:bookmarkStart w:id="30" w:name="_Toc20287"/>
      <w:bookmarkStart w:id="31" w:name="_Toc30918"/>
      <w:bookmarkStart w:id="32" w:name="_Toc16669"/>
      <w:bookmarkStart w:id="33" w:name="_Toc10445"/>
      <w:bookmarkStart w:id="34" w:name="_Toc29784"/>
      <w:bookmarkStart w:id="35" w:name="_Toc6523"/>
      <w:r>
        <w:rPr>
          <w:rFonts w:hint="eastAsia" w:ascii="宋体" w:hAnsi="宋体" w:eastAsia="宋体" w:cs="宋体"/>
          <w:bCs/>
          <w:color w:val="auto"/>
          <w:sz w:val="21"/>
          <w:szCs w:val="21"/>
          <w:highlight w:val="none"/>
          <w:shd w:val="clear" w:color="auto" w:fill="FFFFFF"/>
          <w:lang w:eastAsia="zh-CN"/>
        </w:rPr>
        <w:t>六</w:t>
      </w:r>
      <w:r>
        <w:rPr>
          <w:rFonts w:hint="eastAsia" w:ascii="宋体" w:hAnsi="宋体" w:eastAsia="宋体" w:cs="宋体"/>
          <w:bCs/>
          <w:color w:val="auto"/>
          <w:sz w:val="21"/>
          <w:szCs w:val="21"/>
          <w:highlight w:val="none"/>
          <w:shd w:val="clear" w:color="auto" w:fill="FFFFFF"/>
        </w:rPr>
        <w:t>、发布公告的媒介及</w:t>
      </w:r>
      <w:r>
        <w:rPr>
          <w:rFonts w:hint="eastAsia" w:ascii="宋体" w:hAnsi="宋体" w:eastAsia="宋体" w:cs="宋体"/>
          <w:bCs/>
          <w:color w:val="auto"/>
          <w:sz w:val="21"/>
          <w:szCs w:val="21"/>
          <w:highlight w:val="none"/>
          <w:shd w:val="clear" w:color="auto" w:fill="FFFFFF"/>
          <w:lang w:val="en-US" w:eastAsia="zh-CN"/>
        </w:rPr>
        <w:t>竞争性磋商</w:t>
      </w:r>
      <w:r>
        <w:rPr>
          <w:rFonts w:hint="eastAsia" w:ascii="宋体" w:hAnsi="宋体" w:eastAsia="宋体" w:cs="宋体"/>
          <w:bCs/>
          <w:color w:val="auto"/>
          <w:sz w:val="21"/>
          <w:szCs w:val="21"/>
          <w:highlight w:val="none"/>
          <w:shd w:val="clear" w:color="auto" w:fill="FFFFFF"/>
        </w:rPr>
        <w:t>公告期限</w:t>
      </w:r>
      <w:bookmarkEnd w:id="30"/>
      <w:bookmarkEnd w:id="31"/>
      <w:bookmarkEnd w:id="32"/>
      <w:bookmarkEnd w:id="33"/>
      <w:bookmarkEnd w:id="34"/>
      <w:bookmarkEnd w:id="35"/>
    </w:p>
    <w:p w14:paraId="7CDB2B1C">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本次</w:t>
      </w:r>
      <w:r>
        <w:rPr>
          <w:rFonts w:hint="eastAsia" w:ascii="宋体" w:hAnsi="宋体" w:eastAsia="宋体" w:cs="宋体"/>
          <w:color w:val="auto"/>
          <w:sz w:val="21"/>
          <w:szCs w:val="21"/>
          <w:highlight w:val="none"/>
          <w:shd w:val="clear" w:color="auto" w:fill="FFFFFF"/>
          <w:lang w:val="en-US" w:eastAsia="zh-CN"/>
        </w:rPr>
        <w:t>竞争性磋商</w:t>
      </w:r>
      <w:r>
        <w:rPr>
          <w:rFonts w:hint="eastAsia" w:ascii="宋体" w:hAnsi="宋体" w:eastAsia="宋体" w:cs="宋体"/>
          <w:color w:val="auto"/>
          <w:sz w:val="21"/>
          <w:szCs w:val="21"/>
          <w:highlight w:val="none"/>
          <w:shd w:val="clear" w:color="auto" w:fill="FFFFFF"/>
        </w:rPr>
        <w:t>公告在《</w:t>
      </w:r>
      <w:r>
        <w:rPr>
          <w:rFonts w:hint="eastAsia" w:ascii="宋体" w:hAnsi="宋体" w:eastAsia="宋体" w:cs="宋体"/>
          <w:color w:val="auto"/>
          <w:sz w:val="21"/>
          <w:szCs w:val="21"/>
          <w:highlight w:val="none"/>
          <w:shd w:val="clear" w:color="auto" w:fill="FFFFFF"/>
          <w:lang w:val="en-US" w:eastAsia="zh-CN"/>
        </w:rPr>
        <w:t>中国</w:t>
      </w:r>
      <w:r>
        <w:rPr>
          <w:rFonts w:hint="eastAsia" w:ascii="宋体" w:hAnsi="宋体" w:eastAsia="宋体" w:cs="宋体"/>
          <w:color w:val="auto"/>
          <w:sz w:val="21"/>
          <w:szCs w:val="21"/>
          <w:highlight w:val="none"/>
          <w:shd w:val="clear" w:color="auto" w:fill="FFFFFF"/>
        </w:rPr>
        <w:t>招标投标公共服务平台》</w:t>
      </w:r>
      <w:r>
        <w:rPr>
          <w:rFonts w:hint="eastAsia" w:ascii="宋体" w:hAnsi="宋体" w:eastAsia="宋体" w:cs="宋体"/>
          <w:color w:val="auto"/>
          <w:sz w:val="21"/>
          <w:szCs w:val="21"/>
          <w:highlight w:val="none"/>
          <w:shd w:val="clear" w:color="auto" w:fill="FFFFFF"/>
          <w:lang w:eastAsia="zh-CN"/>
        </w:rPr>
        <w:t>、《河南招标采购综合网》</w:t>
      </w:r>
      <w:r>
        <w:rPr>
          <w:rFonts w:hint="eastAsia" w:ascii="宋体" w:hAnsi="宋体" w:eastAsia="宋体" w:cs="宋体"/>
          <w:color w:val="auto"/>
          <w:sz w:val="21"/>
          <w:szCs w:val="21"/>
          <w:highlight w:val="none"/>
          <w:shd w:val="clear" w:color="auto" w:fill="FFFFFF"/>
        </w:rPr>
        <w:t>、《恒信咨询网》上发布，</w:t>
      </w:r>
      <w:r>
        <w:rPr>
          <w:rFonts w:hint="eastAsia" w:ascii="宋体" w:hAnsi="宋体" w:eastAsia="宋体" w:cs="宋体"/>
          <w:color w:val="auto"/>
          <w:sz w:val="21"/>
          <w:szCs w:val="21"/>
          <w:highlight w:val="none"/>
          <w:shd w:val="clear" w:color="auto" w:fill="FFFFFF"/>
          <w:lang w:eastAsia="zh-CN"/>
        </w:rPr>
        <w:t>招标</w:t>
      </w:r>
      <w:r>
        <w:rPr>
          <w:rFonts w:hint="eastAsia" w:ascii="宋体" w:hAnsi="宋体" w:eastAsia="宋体" w:cs="宋体"/>
          <w:color w:val="auto"/>
          <w:sz w:val="21"/>
          <w:szCs w:val="21"/>
          <w:highlight w:val="none"/>
          <w:shd w:val="clear" w:color="auto" w:fill="FFFFFF"/>
        </w:rPr>
        <w:t>公告期限为</w:t>
      </w:r>
      <w:r>
        <w:rPr>
          <w:rFonts w:hint="eastAsia" w:ascii="宋体" w:hAnsi="宋体" w:eastAsia="宋体" w:cs="宋体"/>
          <w:color w:val="auto"/>
          <w:sz w:val="21"/>
          <w:szCs w:val="21"/>
          <w:highlight w:val="none"/>
          <w:shd w:val="clear" w:color="auto" w:fill="FFFFFF"/>
          <w:lang w:val="en-US" w:eastAsia="zh-CN"/>
        </w:rPr>
        <w:t>五</w:t>
      </w:r>
      <w:r>
        <w:rPr>
          <w:rFonts w:hint="eastAsia" w:ascii="宋体" w:hAnsi="宋体" w:eastAsia="宋体" w:cs="宋体"/>
          <w:color w:val="auto"/>
          <w:sz w:val="21"/>
          <w:szCs w:val="21"/>
          <w:highlight w:val="none"/>
          <w:shd w:val="clear" w:color="auto" w:fill="FFFFFF"/>
        </w:rPr>
        <w:t>个工作日。</w:t>
      </w:r>
      <w:bookmarkStart w:id="36" w:name="_Toc35393626"/>
      <w:bookmarkStart w:id="37" w:name="_Toc35393795"/>
    </w:p>
    <w:p w14:paraId="6199E100">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shd w:val="clear" w:color="auto" w:fill="FFFFFF"/>
          <w:lang w:val="en-US" w:eastAsia="zh-CN"/>
        </w:rPr>
      </w:pPr>
      <w:bookmarkStart w:id="38" w:name="_Toc17002"/>
      <w:r>
        <w:rPr>
          <w:rFonts w:hint="eastAsia" w:ascii="宋体" w:hAnsi="宋体" w:eastAsia="宋体" w:cs="宋体"/>
          <w:bCs/>
          <w:color w:val="auto"/>
          <w:sz w:val="21"/>
          <w:szCs w:val="21"/>
          <w:highlight w:val="none"/>
          <w:shd w:val="clear" w:color="auto" w:fill="FFFFFF"/>
          <w:lang w:val="en-US" w:eastAsia="zh-CN"/>
        </w:rPr>
        <w:t>七、其他补充事宜</w:t>
      </w:r>
      <w:bookmarkEnd w:id="36"/>
      <w:bookmarkEnd w:id="37"/>
      <w:bookmarkEnd w:id="38"/>
    </w:p>
    <w:p w14:paraId="480A733F">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bCs/>
          <w:color w:val="FF0000"/>
          <w:sz w:val="21"/>
          <w:szCs w:val="21"/>
          <w:highlight w:val="none"/>
          <w:shd w:val="clear" w:color="auto" w:fill="FFFFFF"/>
          <w:lang w:val="en-US" w:eastAsia="zh-CN"/>
        </w:rPr>
      </w:pPr>
      <w:bookmarkStart w:id="39" w:name="_Toc24274"/>
      <w:bookmarkStart w:id="40" w:name="_Toc27370"/>
      <w:bookmarkStart w:id="41" w:name="_Toc3604"/>
      <w:bookmarkStart w:id="42" w:name="_Toc16291"/>
      <w:bookmarkStart w:id="43" w:name="_Toc31928"/>
      <w:r>
        <w:rPr>
          <w:rFonts w:hint="eastAsia" w:ascii="宋体" w:hAnsi="宋体" w:eastAsia="宋体" w:cs="宋体"/>
          <w:b w:val="0"/>
          <w:bCs w:val="0"/>
          <w:color w:val="auto"/>
          <w:kern w:val="2"/>
          <w:sz w:val="21"/>
          <w:szCs w:val="21"/>
          <w:highlight w:val="none"/>
          <w:shd w:val="clear" w:color="auto" w:fill="FFFFFF"/>
          <w:lang w:val="en-US" w:eastAsia="zh-CN" w:bidi="ar-SA"/>
        </w:rPr>
        <w:t>1.本项目执行促进中小型企业发展政策（监狱企业、残疾人福利性企业视同小微企业）、强制采购节能产品、优先采购节能环保产品等政府采购政策。</w:t>
      </w:r>
    </w:p>
    <w:p w14:paraId="743D7858">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shd w:val="clear" w:color="auto" w:fill="FFFFFF"/>
          <w:lang w:val="en-US" w:eastAsia="zh-CN" w:bidi="ar-SA"/>
        </w:rPr>
      </w:pPr>
      <w:r>
        <w:rPr>
          <w:rFonts w:hint="eastAsia" w:ascii="宋体" w:hAnsi="宋体" w:eastAsia="宋体" w:cs="宋体"/>
          <w:b w:val="0"/>
          <w:bCs w:val="0"/>
          <w:color w:val="auto"/>
          <w:kern w:val="2"/>
          <w:sz w:val="21"/>
          <w:szCs w:val="21"/>
          <w:highlight w:val="none"/>
          <w:shd w:val="clear" w:color="auto" w:fill="FFFFFF"/>
          <w:lang w:val="en-US" w:eastAsia="zh-CN" w:bidi="ar-SA"/>
        </w:rPr>
        <w:t>2.代理费用收取方式及标准：参照河南省招标投标协会关于印发《河南省招标代理服务收费指导意见》（豫招协【2023】002号）中的货物代理服务费收费标准，以成交价为收费基数，代理服务费不足1万的，按照1万收取；由成交人一次性支付给代理机构代理服务费用。</w:t>
      </w:r>
    </w:p>
    <w:p w14:paraId="643A0760">
      <w:pPr>
        <w:pStyle w:val="5"/>
        <w:keepNext w:val="0"/>
        <w:keepLines w:val="0"/>
        <w:pageBreakBefore w:val="0"/>
        <w:widowControl/>
        <w:numPr>
          <w:ilvl w:val="0"/>
          <w:numId w:val="0"/>
        </w:numPr>
        <w:kinsoku/>
        <w:overflowPunct/>
        <w:topLinePunct w:val="0"/>
        <w:bidi w:val="0"/>
        <w:spacing w:before="0" w:after="0" w:line="360" w:lineRule="auto"/>
        <w:jc w:val="left"/>
        <w:textAlignment w:val="auto"/>
        <w:rPr>
          <w:rFonts w:hint="eastAsia" w:ascii="宋体" w:hAnsi="宋体" w:eastAsia="宋体" w:cs="宋体"/>
          <w:bCs/>
          <w:color w:val="auto"/>
          <w:sz w:val="21"/>
          <w:szCs w:val="21"/>
          <w:highlight w:val="none"/>
          <w:lang w:eastAsia="zh-CN"/>
        </w:rPr>
      </w:pPr>
      <w:bookmarkStart w:id="44" w:name="_Toc22153"/>
      <w:r>
        <w:rPr>
          <w:rFonts w:hint="eastAsia" w:ascii="宋体" w:hAnsi="宋体" w:eastAsia="宋体" w:cs="宋体"/>
          <w:bCs/>
          <w:color w:val="auto"/>
          <w:sz w:val="21"/>
          <w:szCs w:val="21"/>
          <w:highlight w:val="none"/>
          <w:shd w:val="clear" w:color="auto" w:fill="FFFFFF"/>
          <w:lang w:eastAsia="zh-CN"/>
        </w:rPr>
        <w:t>八</w:t>
      </w:r>
      <w:r>
        <w:rPr>
          <w:rFonts w:hint="eastAsia" w:ascii="宋体" w:hAnsi="宋体" w:eastAsia="宋体" w:cs="宋体"/>
          <w:bCs/>
          <w:color w:val="auto"/>
          <w:sz w:val="21"/>
          <w:szCs w:val="21"/>
          <w:highlight w:val="none"/>
          <w:shd w:val="clear" w:color="auto" w:fill="FFFFFF"/>
        </w:rPr>
        <w:t>、</w:t>
      </w:r>
      <w:bookmarkEnd w:id="39"/>
      <w:bookmarkEnd w:id="40"/>
      <w:bookmarkEnd w:id="41"/>
      <w:bookmarkEnd w:id="42"/>
      <w:bookmarkEnd w:id="4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bookmarkEnd w:id="44"/>
    </w:p>
    <w:p w14:paraId="4BEFC430">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1.采购人信息</w:t>
      </w:r>
    </w:p>
    <w:p w14:paraId="1D4409E2">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名称：</w:t>
      </w:r>
      <w:r>
        <w:rPr>
          <w:rFonts w:hint="eastAsia" w:ascii="宋体" w:hAnsi="宋体" w:eastAsia="宋体" w:cs="宋体"/>
          <w:color w:val="auto"/>
          <w:sz w:val="21"/>
          <w:szCs w:val="21"/>
          <w:highlight w:val="none"/>
          <w:shd w:val="clear" w:color="auto" w:fill="FFFFFF"/>
          <w:lang w:eastAsia="zh-CN"/>
        </w:rPr>
        <w:t>河南省郑州市人民检察院</w:t>
      </w:r>
    </w:p>
    <w:p w14:paraId="7EFBE5A6">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地址：郑州市邢庄北街9号</w:t>
      </w:r>
    </w:p>
    <w:p w14:paraId="42C2D8C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姚汉辰</w:t>
      </w:r>
    </w:p>
    <w:p w14:paraId="2CF213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联系方式：0371-67150831</w:t>
      </w:r>
    </w:p>
    <w:p w14:paraId="56F29BA8">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2.采购代理机构信息（如有）</w:t>
      </w:r>
    </w:p>
    <w:p w14:paraId="1B9DD1BC">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名称：恒信咨询管理有限公司</w:t>
      </w:r>
    </w:p>
    <w:p w14:paraId="1F3F63EC">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地址：郑州市电厂路河南省国家大学科技园（东区）16号楼B座6楼</w:t>
      </w:r>
    </w:p>
    <w:p w14:paraId="01EDCEF9">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联系人：</w:t>
      </w:r>
      <w:r>
        <w:rPr>
          <w:rFonts w:hint="eastAsia" w:ascii="宋体" w:hAnsi="宋体" w:eastAsia="宋体" w:cs="宋体"/>
          <w:color w:val="auto"/>
          <w:sz w:val="21"/>
          <w:szCs w:val="21"/>
          <w:highlight w:val="none"/>
          <w:shd w:val="clear" w:color="auto" w:fill="FFFFFF"/>
          <w:lang w:val="en-US" w:eastAsia="zh-CN"/>
        </w:rPr>
        <w:t>侯高磊、杨小曼、孙国栋、王倩倩、袁芙蓉</w:t>
      </w:r>
    </w:p>
    <w:p w14:paraId="4C4CF920">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联系方式：</w:t>
      </w:r>
      <w:r>
        <w:rPr>
          <w:rFonts w:hint="eastAsia" w:ascii="宋体" w:hAnsi="宋体" w:eastAsia="宋体" w:cs="宋体"/>
          <w:color w:val="auto"/>
          <w:sz w:val="21"/>
          <w:szCs w:val="21"/>
          <w:highlight w:val="none"/>
          <w:shd w:val="clear" w:color="auto" w:fill="FFFFFF"/>
          <w:lang w:val="en-US" w:eastAsia="zh-CN"/>
        </w:rPr>
        <w:t>0371-67119025</w:t>
      </w:r>
    </w:p>
    <w:p w14:paraId="4963FD1E">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3.项目联系方式</w:t>
      </w:r>
    </w:p>
    <w:p w14:paraId="64D21B18">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项目联系人：</w:t>
      </w:r>
      <w:r>
        <w:rPr>
          <w:rFonts w:hint="eastAsia" w:ascii="宋体" w:hAnsi="宋体" w:eastAsia="宋体" w:cs="宋体"/>
          <w:color w:val="auto"/>
          <w:sz w:val="21"/>
          <w:szCs w:val="21"/>
          <w:highlight w:val="none"/>
          <w:shd w:val="clear" w:color="auto" w:fill="FFFFFF"/>
          <w:lang w:val="en-US" w:eastAsia="zh-CN"/>
        </w:rPr>
        <w:t>侯高磊</w:t>
      </w:r>
    </w:p>
    <w:p w14:paraId="32508F38">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联系方式：</w:t>
      </w:r>
      <w:r>
        <w:rPr>
          <w:rFonts w:hint="eastAsia" w:ascii="宋体" w:hAnsi="宋体" w:eastAsia="宋体" w:cs="宋体"/>
          <w:color w:val="auto"/>
          <w:sz w:val="21"/>
          <w:szCs w:val="21"/>
          <w:highlight w:val="none"/>
          <w:shd w:val="clear" w:color="auto" w:fill="FFFFFF"/>
          <w:lang w:val="en-US" w:eastAsia="zh-CN"/>
        </w:rPr>
        <w:t>0371-67119025</w:t>
      </w:r>
      <w:r>
        <w:rPr>
          <w:rFonts w:hint="eastAsia" w:ascii="宋体" w:hAnsi="宋体" w:eastAsia="宋体" w:cs="宋体"/>
          <w:color w:val="auto"/>
          <w:sz w:val="21"/>
          <w:szCs w:val="21"/>
          <w:highlight w:val="none"/>
          <w:shd w:val="clear" w:color="auto" w:fill="FFFFFF"/>
        </w:rPr>
        <w:t xml:space="preserve"> </w:t>
      </w:r>
    </w:p>
    <w:p w14:paraId="12831A13">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1F101C1E">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0C68D98D">
      <w:pPr>
        <w:pStyle w:val="7"/>
        <w:keepNext w:val="0"/>
        <w:keepLines w:val="0"/>
        <w:pageBreakBefore w:val="0"/>
        <w:widowControl/>
        <w:kinsoku/>
        <w:overflowPunct/>
        <w:topLinePunct w:val="0"/>
        <w:bidi w:val="0"/>
        <w:spacing w:before="0" w:beforeAutospacing="0" w:after="0" w:afterAutospacing="0" w:line="360" w:lineRule="auto"/>
        <w:ind w:firstLine="420" w:firstLineChars="200"/>
        <w:jc w:val="right"/>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2025年5月29日</w:t>
      </w:r>
    </w:p>
    <w:p w14:paraId="49F2C60B">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1DF77409">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3F442449">
      <w:pPr>
        <w:pStyle w:val="7"/>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p>
    <w:p w14:paraId="31597AD2">
      <w:pPr>
        <w:pStyle w:val="11"/>
        <w:keepNext w:val="0"/>
        <w:keepLines w:val="0"/>
        <w:pageBreakBefore w:val="0"/>
        <w:kinsoku/>
        <w:overflowPunct/>
        <w:topLinePunct w:val="0"/>
        <w:bidi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bCs/>
          <w:sz w:val="24"/>
          <w:szCs w:val="24"/>
          <w:highlight w:val="none"/>
          <w:lang w:val="en-US" w:eastAsia="zh-CN"/>
        </w:rPr>
        <w:t>附件1：</w:t>
      </w:r>
    </w:p>
    <w:p w14:paraId="481993D0">
      <w:pPr>
        <w:pStyle w:val="11"/>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河南省检察公益诉讼指挥中心郑州分中心设备采购与安装项目</w:t>
      </w:r>
    </w:p>
    <w:p w14:paraId="36792ECC">
      <w:pPr>
        <w:pStyle w:val="11"/>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lang w:val="en-US" w:eastAsia="zh-CN"/>
        </w:rPr>
        <w:t>竞争性磋商文件获取登记表</w:t>
      </w:r>
    </w:p>
    <w:p w14:paraId="75173752">
      <w:pPr>
        <w:pStyle w:val="11"/>
        <w:keepNext w:val="0"/>
        <w:keepLines w:val="0"/>
        <w:pageBreakBefore w:val="0"/>
        <w:kinsoku/>
        <w:overflowPunct/>
        <w:topLinePunct w:val="0"/>
        <w:bidi w:val="0"/>
        <w:spacing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项目编号：ZJ-2025-002</w:t>
      </w:r>
    </w:p>
    <w:p w14:paraId="7350962B">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领取时间：</w:t>
      </w:r>
      <w:r>
        <w:rPr>
          <w:rFonts w:hint="eastAsia" w:ascii="宋体" w:hAnsi="宋体" w:eastAsia="宋体" w:cs="宋体"/>
          <w:bCs/>
          <w:color w:val="auto"/>
          <w:kern w:val="0"/>
          <w:sz w:val="21"/>
          <w:szCs w:val="21"/>
          <w:highlight w:val="none"/>
          <w:u w:val="single"/>
          <w:lang w:val="en-US" w:eastAsia="zh-CN"/>
        </w:rPr>
        <w:t xml:space="preserve">    年    月    日    </w:t>
      </w:r>
      <w:r>
        <w:rPr>
          <w:rFonts w:hint="eastAsia" w:ascii="宋体" w:hAnsi="宋体" w:eastAsia="宋体" w:cs="宋体"/>
          <w:bCs/>
          <w:color w:val="auto"/>
          <w:kern w:val="0"/>
          <w:sz w:val="21"/>
          <w:szCs w:val="21"/>
          <w:highlight w:val="none"/>
          <w:lang w:val="en-US" w:eastAsia="zh-CN"/>
        </w:rPr>
        <w:t>标    段：</w:t>
      </w:r>
      <w:r>
        <w:rPr>
          <w:rFonts w:hint="eastAsia" w:ascii="宋体" w:hAnsi="宋体" w:eastAsia="宋体" w:cs="宋体"/>
          <w:bCs/>
          <w:color w:val="auto"/>
          <w:kern w:val="0"/>
          <w:sz w:val="21"/>
          <w:szCs w:val="21"/>
          <w:highlight w:val="none"/>
          <w:u w:val="single"/>
          <w:lang w:val="en-US" w:eastAsia="zh-CN"/>
        </w:rPr>
        <w:t xml:space="preserve">              /           </w:t>
      </w:r>
    </w:p>
    <w:p w14:paraId="5255C7E1">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联 系 人：</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手    机：</w:t>
      </w:r>
      <w:r>
        <w:rPr>
          <w:rFonts w:hint="eastAsia" w:ascii="宋体" w:hAnsi="宋体" w:eastAsia="宋体" w:cs="宋体"/>
          <w:bCs/>
          <w:color w:val="auto"/>
          <w:kern w:val="0"/>
          <w:sz w:val="21"/>
          <w:szCs w:val="21"/>
          <w:highlight w:val="none"/>
          <w:u w:val="single"/>
          <w:lang w:val="en-US" w:eastAsia="zh-CN"/>
        </w:rPr>
        <w:t xml:space="preserve">                          </w:t>
      </w:r>
    </w:p>
    <w:p w14:paraId="384C517C">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公司电话：</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电子邮箱：</w:t>
      </w:r>
      <w:r>
        <w:rPr>
          <w:rFonts w:hint="eastAsia" w:ascii="宋体" w:hAnsi="宋体" w:eastAsia="宋体" w:cs="宋体"/>
          <w:bCs/>
          <w:color w:val="auto"/>
          <w:kern w:val="0"/>
          <w:sz w:val="21"/>
          <w:szCs w:val="21"/>
          <w:highlight w:val="none"/>
          <w:u w:val="single"/>
          <w:lang w:val="en-US" w:eastAsia="zh-C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29E1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63" w:type="dxa"/>
            <w:noWrap w:val="0"/>
            <w:vAlign w:val="center"/>
          </w:tcPr>
          <w:p w14:paraId="4F24073E">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供应商名称</w:t>
            </w:r>
          </w:p>
        </w:tc>
        <w:tc>
          <w:tcPr>
            <w:tcW w:w="6857" w:type="dxa"/>
            <w:gridSpan w:val="2"/>
            <w:noWrap w:val="0"/>
            <w:vAlign w:val="center"/>
          </w:tcPr>
          <w:p w14:paraId="556E12DE">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6F98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084F23A1">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地址</w:t>
            </w:r>
          </w:p>
        </w:tc>
        <w:tc>
          <w:tcPr>
            <w:tcW w:w="6857" w:type="dxa"/>
            <w:gridSpan w:val="2"/>
            <w:noWrap w:val="0"/>
            <w:vAlign w:val="center"/>
          </w:tcPr>
          <w:p w14:paraId="54B25961">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3B26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6A8E7049">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w:t>
            </w:r>
          </w:p>
        </w:tc>
        <w:tc>
          <w:tcPr>
            <w:tcW w:w="2208" w:type="dxa"/>
            <w:noWrap w:val="0"/>
            <w:vAlign w:val="center"/>
          </w:tcPr>
          <w:p w14:paraId="364AF075">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1E469193">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6A0A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13A96048">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被授权委托人</w:t>
            </w:r>
          </w:p>
        </w:tc>
        <w:tc>
          <w:tcPr>
            <w:tcW w:w="2208" w:type="dxa"/>
            <w:noWrap w:val="0"/>
            <w:vAlign w:val="center"/>
          </w:tcPr>
          <w:p w14:paraId="5D108C1D">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08085C32">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1A2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01531CBD">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法定代表人身份证明/授权委托书</w:t>
            </w:r>
          </w:p>
        </w:tc>
        <w:tc>
          <w:tcPr>
            <w:tcW w:w="6857" w:type="dxa"/>
            <w:gridSpan w:val="2"/>
            <w:noWrap w:val="0"/>
            <w:vAlign w:val="center"/>
          </w:tcPr>
          <w:p w14:paraId="509E0C44">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有</w:t>
            </w:r>
            <w:r>
              <w:rPr>
                <w:rFonts w:hint="eastAsia" w:ascii="宋体" w:hAnsi="宋体" w:eastAsia="宋体" w:cs="宋体"/>
                <w:bCs/>
                <w:color w:val="auto"/>
                <w:kern w:val="0"/>
                <w:sz w:val="21"/>
                <w:szCs w:val="21"/>
                <w:highlight w:val="none"/>
                <w:vertAlign w:val="baseline"/>
                <w:lang w:val="en-US" w:eastAsia="zh-CN"/>
              </w:rPr>
              <w:sym w:font="Wingdings 2" w:char="00A3"/>
            </w:r>
            <w:r>
              <w:rPr>
                <w:rFonts w:hint="eastAsia" w:ascii="宋体" w:hAnsi="宋体" w:eastAsia="宋体" w:cs="宋体"/>
                <w:bCs/>
                <w:color w:val="auto"/>
                <w:kern w:val="0"/>
                <w:sz w:val="21"/>
                <w:szCs w:val="21"/>
                <w:highlight w:val="none"/>
                <w:vertAlign w:val="baseline"/>
                <w:lang w:val="en-US" w:eastAsia="zh-CN"/>
              </w:rPr>
              <w:t xml:space="preserve">            无</w:t>
            </w:r>
            <w:r>
              <w:rPr>
                <w:rFonts w:hint="eastAsia" w:ascii="宋体" w:hAnsi="宋体" w:eastAsia="宋体" w:cs="宋体"/>
                <w:bCs/>
                <w:color w:val="auto"/>
                <w:kern w:val="0"/>
                <w:sz w:val="21"/>
                <w:szCs w:val="21"/>
                <w:highlight w:val="none"/>
                <w:vertAlign w:val="baseline"/>
                <w:lang w:val="en-US" w:eastAsia="zh-CN"/>
              </w:rPr>
              <w:sym w:font="Wingdings 2" w:char="00A3"/>
            </w:r>
          </w:p>
        </w:tc>
      </w:tr>
    </w:tbl>
    <w:p w14:paraId="62886E00">
      <w:pPr>
        <w:pStyle w:val="11"/>
        <w:keepNext w:val="0"/>
        <w:keepLines w:val="0"/>
        <w:pageBreakBefore w:val="0"/>
        <w:kinsoku/>
        <w:overflowPunct/>
        <w:topLinePunct w:val="0"/>
        <w:bidi w:val="0"/>
        <w:spacing w:line="360" w:lineRule="auto"/>
        <w:textAlignment w:val="auto"/>
        <w:rPr>
          <w:rFonts w:hint="eastAsia" w:ascii="宋体" w:hAnsi="宋体" w:eastAsia="宋体" w:cs="宋体"/>
          <w:bCs/>
          <w:color w:val="auto"/>
          <w:kern w:val="0"/>
          <w:sz w:val="21"/>
          <w:szCs w:val="21"/>
          <w:highlight w:val="none"/>
          <w:lang w:val="en-US" w:eastAsia="zh-CN"/>
        </w:rPr>
      </w:pPr>
    </w:p>
    <w:p w14:paraId="6ADF698A">
      <w:pPr>
        <w:pStyle w:val="7"/>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39AC00C6">
      <w:pPr>
        <w:pStyle w:val="7"/>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17EE26EE">
      <w:pPr>
        <w:pStyle w:val="7"/>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004DF1B3">
      <w:pPr>
        <w:pStyle w:val="7"/>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09E8E889">
      <w:pPr>
        <w:pStyle w:val="7"/>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76F98FA5">
      <w:pPr>
        <w:bidi w:val="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附件2：</w:t>
      </w:r>
    </w:p>
    <w:p w14:paraId="7FACD4AF">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法定代表人身份证明</w:t>
      </w:r>
    </w:p>
    <w:p w14:paraId="48F5474E">
      <w:pPr>
        <w:pageBreakBefore w:val="0"/>
        <w:kinsoku/>
        <w:wordWrap/>
        <w:overflowPunct/>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w:t>
      </w:r>
      <w:r>
        <w:rPr>
          <w:rFonts w:hint="eastAsia" w:ascii="宋体" w:hAnsi="宋体" w:eastAsia="宋体" w:cs="宋体"/>
          <w:sz w:val="21"/>
          <w:szCs w:val="21"/>
          <w:highlight w:val="none"/>
          <w:u w:val="single"/>
        </w:rPr>
        <w:t xml:space="preserve">                        </w:t>
      </w:r>
    </w:p>
    <w:p w14:paraId="2457CF78">
      <w:pPr>
        <w:pageBreakBefore w:val="0"/>
        <w:kinsoku/>
        <w:wordWrap/>
        <w:overflowPunct/>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性别：</w:t>
      </w:r>
      <w:bookmarkStart w:id="45" w:name="_Toc369531698"/>
      <w:bookmarkStart w:id="46" w:name="_Toc352691662"/>
      <w:bookmarkStart w:id="47" w:name="_Toc27897"/>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年</w:t>
      </w:r>
      <w:bookmarkEnd w:id="45"/>
      <w:bookmarkEnd w:id="46"/>
      <w:bookmarkEnd w:id="47"/>
      <w:r>
        <w:rPr>
          <w:rFonts w:hint="eastAsia" w:ascii="宋体" w:hAnsi="宋体" w:eastAsia="宋体" w:cs="宋体"/>
          <w:color w:val="000000"/>
          <w:sz w:val="21"/>
          <w:szCs w:val="21"/>
          <w:highlight w:val="none"/>
        </w:rPr>
        <w:t>龄</w:t>
      </w:r>
      <w:bookmarkStart w:id="48" w:name="_Toc300835211"/>
      <w:bookmarkStart w:id="49" w:name="_Toc352691663"/>
      <w:bookmarkStart w:id="50" w:name="_Toc15573"/>
      <w:bookmarkStart w:id="51" w:name="_Toc369531699"/>
      <w:bookmarkStart w:id="52" w:name="_Toc384308377"/>
      <w:bookmarkStart w:id="53" w:name="_Toc361508754"/>
      <w:r>
        <w:rPr>
          <w:rFonts w:hint="eastAsia" w:ascii="宋体" w:hAnsi="宋体" w:eastAsia="宋体" w:cs="宋体"/>
          <w:color w:val="000000"/>
          <w:sz w:val="21"/>
          <w:szCs w:val="21"/>
          <w:highlight w:val="none"/>
        </w:rPr>
        <w:t>：</w:t>
      </w:r>
      <w:bookmarkEnd w:id="48"/>
      <w:bookmarkEnd w:id="49"/>
      <w:bookmarkEnd w:id="50"/>
      <w:bookmarkEnd w:id="51"/>
      <w:bookmarkEnd w:id="52"/>
      <w:bookmarkEnd w:id="53"/>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职务：</w:t>
      </w:r>
      <w:r>
        <w:rPr>
          <w:rFonts w:hint="eastAsia" w:ascii="宋体" w:hAnsi="宋体" w:eastAsia="宋体" w:cs="宋体"/>
          <w:sz w:val="21"/>
          <w:szCs w:val="21"/>
          <w:highlight w:val="none"/>
          <w:u w:val="single"/>
        </w:rPr>
        <w:t xml:space="preserve">        </w:t>
      </w:r>
    </w:p>
    <w:p w14:paraId="39025770">
      <w:pPr>
        <w:pageBreakBefore w:val="0"/>
        <w:kinsoku/>
        <w:wordWrap/>
        <w:overflowPunct/>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名称）的法定代表人。</w:t>
      </w:r>
    </w:p>
    <w:p w14:paraId="62834AF4">
      <w:pPr>
        <w:pageBreakBefore w:val="0"/>
        <w:kinsoku/>
        <w:wordWrap/>
        <w:overflowPunct/>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14:paraId="56E33B35">
      <w:pPr>
        <w:pageBreakBefore w:val="0"/>
        <w:kinsoku/>
        <w:wordWrap/>
        <w:overflowPunct/>
        <w:bidi w:val="0"/>
        <w:spacing w:line="360" w:lineRule="auto"/>
        <w:ind w:firstLine="420" w:firstLineChars="200"/>
        <w:rPr>
          <w:rFonts w:hint="eastAsia" w:ascii="宋体" w:hAnsi="宋体" w:eastAsia="宋体" w:cs="宋体"/>
          <w:sz w:val="21"/>
          <w:szCs w:val="21"/>
          <w:highlight w:val="none"/>
        </w:rPr>
      </w:pPr>
    </w:p>
    <w:p w14:paraId="34F095E4">
      <w:pPr>
        <w:pageBreakBefore w:val="0"/>
        <w:widowControl/>
        <w:kinsoku/>
        <w:wordWrap/>
        <w:overflowPunct/>
        <w:bidi w:val="0"/>
        <w:adjustRightInd w:val="0"/>
        <w:spacing w:line="360" w:lineRule="auto"/>
        <w:ind w:firstLine="949" w:firstLineChars="450"/>
        <w:jc w:val="lef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附：法定代表人身份证</w:t>
      </w:r>
      <w:r>
        <w:rPr>
          <w:rFonts w:hint="eastAsia" w:ascii="宋体" w:hAnsi="宋体" w:eastAsia="宋体" w:cs="宋体"/>
          <w:b/>
          <w:sz w:val="21"/>
          <w:szCs w:val="21"/>
          <w:highlight w:val="none"/>
          <w:lang w:eastAsia="zh-CN"/>
        </w:rPr>
        <w:t>复印件或扫描件</w:t>
      </w:r>
    </w:p>
    <w:p w14:paraId="7E22E9ED">
      <w:pPr>
        <w:pageBreakBefore w:val="0"/>
        <w:kinsoku/>
        <w:wordWrap/>
        <w:overflowPunct/>
        <w:bidi w:val="0"/>
        <w:spacing w:line="360" w:lineRule="auto"/>
        <w:ind w:firstLine="420" w:firstLineChars="200"/>
        <w:rPr>
          <w:rFonts w:hint="eastAsia" w:ascii="宋体" w:hAnsi="宋体" w:eastAsia="宋体" w:cs="宋体"/>
          <w:sz w:val="21"/>
          <w:szCs w:val="21"/>
          <w:highlight w:val="none"/>
        </w:rPr>
      </w:pPr>
    </w:p>
    <w:p w14:paraId="60B02EAD">
      <w:pPr>
        <w:pageBreakBefore w:val="0"/>
        <w:kinsoku/>
        <w:wordWrap/>
        <w:overflowPunct/>
        <w:bidi w:val="0"/>
        <w:spacing w:line="360" w:lineRule="auto"/>
        <w:ind w:firstLine="420" w:firstLineChars="200"/>
        <w:rPr>
          <w:rFonts w:hint="eastAsia" w:ascii="宋体" w:hAnsi="宋体" w:eastAsia="宋体" w:cs="宋体"/>
          <w:sz w:val="21"/>
          <w:szCs w:val="21"/>
          <w:highlight w:val="none"/>
        </w:rPr>
      </w:pPr>
    </w:p>
    <w:p w14:paraId="7FB525CA">
      <w:pPr>
        <w:pageBreakBefore w:val="0"/>
        <w:kinsoku/>
        <w:wordWrap/>
        <w:overflowPunct/>
        <w:bidi w:val="0"/>
        <w:spacing w:line="360" w:lineRule="auto"/>
        <w:ind w:firstLine="4200" w:firstLineChars="20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14:paraId="2615612C">
      <w:pPr>
        <w:pageBreakBefore w:val="0"/>
        <w:kinsoku/>
        <w:wordWrap/>
        <w:overflowPunct/>
        <w:bidi w:val="0"/>
        <w:spacing w:line="360" w:lineRule="auto"/>
        <w:ind w:firstLine="4515" w:firstLineChars="2150"/>
        <w:rPr>
          <w:rFonts w:hint="eastAsia" w:ascii="宋体" w:hAnsi="宋体" w:eastAsia="宋体" w:cs="宋体"/>
          <w:sz w:val="21"/>
          <w:szCs w:val="21"/>
          <w:highlight w:val="none"/>
          <w:u w:val="single"/>
        </w:rPr>
      </w:pPr>
    </w:p>
    <w:p w14:paraId="1AE4108C">
      <w:pPr>
        <w:pageBreakBefore w:val="0"/>
        <w:kinsoku/>
        <w:wordWrap/>
        <w:overflowPunct/>
        <w:bidi w:val="0"/>
        <w:spacing w:line="360" w:lineRule="auto"/>
        <w:ind w:firstLine="4515" w:firstLineChars="215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558090BA">
      <w:pPr>
        <w:bidi w:val="0"/>
        <w:jc w:val="left"/>
        <w:rPr>
          <w:rFonts w:hint="eastAsia" w:ascii="宋体" w:hAnsi="宋体" w:eastAsia="宋体" w:cs="宋体"/>
          <w:b/>
          <w:bCs/>
          <w:sz w:val="21"/>
          <w:szCs w:val="21"/>
          <w:lang w:val="en-US" w:eastAsia="zh-CN"/>
        </w:rPr>
      </w:pPr>
    </w:p>
    <w:p w14:paraId="7788A30F">
      <w:pPr>
        <w:bidi w:val="0"/>
        <w:jc w:val="left"/>
        <w:rPr>
          <w:rFonts w:hint="eastAsia" w:ascii="宋体" w:hAnsi="宋体" w:eastAsia="宋体" w:cs="宋体"/>
          <w:b/>
          <w:bCs/>
          <w:sz w:val="21"/>
          <w:szCs w:val="21"/>
          <w:lang w:val="en-US" w:eastAsia="zh-CN"/>
        </w:rPr>
      </w:pPr>
    </w:p>
    <w:p w14:paraId="039CDF7E">
      <w:pPr>
        <w:bidi w:val="0"/>
        <w:jc w:val="left"/>
        <w:rPr>
          <w:rFonts w:hint="eastAsia" w:ascii="宋体" w:hAnsi="宋体" w:eastAsia="宋体" w:cs="宋体"/>
          <w:b/>
          <w:bCs/>
          <w:sz w:val="24"/>
          <w:szCs w:val="24"/>
          <w:lang w:val="en-US" w:eastAsia="zh-CN"/>
        </w:rPr>
      </w:pPr>
    </w:p>
    <w:p w14:paraId="15AF949C">
      <w:pPr>
        <w:bidi w:val="0"/>
        <w:jc w:val="left"/>
        <w:rPr>
          <w:rFonts w:hint="eastAsia" w:ascii="宋体" w:hAnsi="宋体" w:eastAsia="宋体" w:cs="宋体"/>
          <w:b/>
          <w:bCs/>
          <w:sz w:val="24"/>
          <w:szCs w:val="24"/>
          <w:lang w:val="en-US" w:eastAsia="zh-CN"/>
        </w:rPr>
      </w:pPr>
    </w:p>
    <w:p w14:paraId="716C014F">
      <w:pPr>
        <w:bidi w:val="0"/>
        <w:jc w:val="left"/>
        <w:rPr>
          <w:rFonts w:hint="eastAsia" w:ascii="宋体" w:hAnsi="宋体" w:eastAsia="宋体" w:cs="宋体"/>
          <w:b/>
          <w:bCs/>
          <w:sz w:val="24"/>
          <w:szCs w:val="24"/>
          <w:lang w:val="en-US" w:eastAsia="zh-CN"/>
        </w:rPr>
      </w:pPr>
    </w:p>
    <w:p w14:paraId="4BF7DE11">
      <w:pPr>
        <w:bidi w:val="0"/>
        <w:jc w:val="left"/>
        <w:rPr>
          <w:rFonts w:hint="eastAsia" w:ascii="宋体" w:hAnsi="宋体" w:eastAsia="宋体" w:cs="宋体"/>
          <w:b/>
          <w:bCs/>
          <w:sz w:val="24"/>
          <w:szCs w:val="24"/>
          <w:lang w:val="en-US" w:eastAsia="zh-CN"/>
        </w:rPr>
      </w:pPr>
    </w:p>
    <w:p w14:paraId="7F43361F">
      <w:pPr>
        <w:bidi w:val="0"/>
        <w:jc w:val="left"/>
        <w:rPr>
          <w:rFonts w:hint="eastAsia" w:ascii="宋体" w:hAnsi="宋体" w:eastAsia="宋体" w:cs="宋体"/>
          <w:b/>
          <w:bCs/>
          <w:sz w:val="24"/>
          <w:szCs w:val="24"/>
          <w:lang w:val="en-US" w:eastAsia="zh-CN"/>
        </w:rPr>
      </w:pPr>
    </w:p>
    <w:p w14:paraId="1B77B541">
      <w:pPr>
        <w:bidi w:val="0"/>
        <w:jc w:val="left"/>
        <w:rPr>
          <w:rFonts w:hint="eastAsia" w:ascii="宋体" w:hAnsi="宋体" w:eastAsia="宋体" w:cs="宋体"/>
          <w:b/>
          <w:bCs/>
          <w:sz w:val="24"/>
          <w:szCs w:val="24"/>
          <w:lang w:val="en-US" w:eastAsia="zh-CN"/>
        </w:rPr>
      </w:pPr>
    </w:p>
    <w:p w14:paraId="1894B1C4">
      <w:pPr>
        <w:bidi w:val="0"/>
        <w:jc w:val="left"/>
        <w:rPr>
          <w:rFonts w:hint="eastAsia" w:ascii="宋体" w:hAnsi="宋体" w:eastAsia="宋体" w:cs="宋体"/>
          <w:b/>
          <w:bCs/>
          <w:sz w:val="24"/>
          <w:szCs w:val="24"/>
          <w:lang w:val="en-US" w:eastAsia="zh-CN"/>
        </w:rPr>
      </w:pPr>
    </w:p>
    <w:p w14:paraId="0E66A014">
      <w:pPr>
        <w:bidi w:val="0"/>
        <w:jc w:val="left"/>
        <w:rPr>
          <w:rFonts w:hint="eastAsia" w:ascii="宋体" w:hAnsi="宋体" w:eastAsia="宋体" w:cs="宋体"/>
          <w:b/>
          <w:bCs/>
          <w:sz w:val="24"/>
          <w:szCs w:val="24"/>
          <w:lang w:val="en-US" w:eastAsia="zh-CN"/>
        </w:rPr>
      </w:pPr>
    </w:p>
    <w:p w14:paraId="06B68645">
      <w:pPr>
        <w:bidi w:val="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附件2：</w:t>
      </w:r>
    </w:p>
    <w:p w14:paraId="644F9BD9">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授权委托书</w:t>
      </w:r>
    </w:p>
    <w:p w14:paraId="2148B325">
      <w:pPr>
        <w:autoSpaceDE w:val="0"/>
        <w:autoSpaceDN w:val="0"/>
        <w:adjustRightInd w:val="0"/>
        <w:spacing w:line="200" w:lineRule="exact"/>
        <w:rPr>
          <w:rFonts w:hint="eastAsia" w:ascii="宋体" w:hAnsi="宋体" w:eastAsia="宋体" w:cs="宋体"/>
          <w:kern w:val="0"/>
          <w:sz w:val="21"/>
          <w:szCs w:val="21"/>
          <w:highlight w:val="none"/>
        </w:rPr>
      </w:pPr>
    </w:p>
    <w:p w14:paraId="0992A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供应商</w:t>
      </w:r>
      <w:r>
        <w:rPr>
          <w:rFonts w:hint="eastAsia" w:ascii="宋体" w:hAnsi="宋体" w:eastAsia="宋体" w:cs="宋体"/>
          <w:sz w:val="21"/>
          <w:szCs w:val="21"/>
        </w:rPr>
        <w:t>名称）的法定代表人，现委托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w:t>
      </w:r>
      <w:r>
        <w:rPr>
          <w:rFonts w:hint="eastAsia" w:ascii="宋体" w:hAnsi="宋体" w:eastAsia="宋体" w:cs="宋体"/>
          <w:sz w:val="21"/>
          <w:szCs w:val="21"/>
          <w:lang w:val="en-US" w:eastAsia="zh-CN"/>
        </w:rPr>
        <w:t>参加</w:t>
      </w:r>
      <w:r>
        <w:rPr>
          <w:rFonts w:hint="eastAsia" w:ascii="宋体" w:hAnsi="宋体" w:eastAsia="宋体" w:cs="宋体"/>
          <w:sz w:val="21"/>
          <w:szCs w:val="21"/>
          <w:u w:val="single"/>
          <w:lang w:val="en-US" w:eastAsia="zh-CN"/>
        </w:rPr>
        <w:t>河南省检察公益诉讼指挥中心郑州分中心设备采购与安装项目</w:t>
      </w:r>
      <w:r>
        <w:rPr>
          <w:rFonts w:hint="eastAsia" w:ascii="宋体" w:hAnsi="宋体" w:eastAsia="宋体" w:cs="宋体"/>
          <w:sz w:val="21"/>
          <w:szCs w:val="21"/>
          <w:lang w:val="en-US" w:eastAsia="zh-CN"/>
        </w:rPr>
        <w:t>领取竞争性磋商</w:t>
      </w:r>
      <w:r>
        <w:rPr>
          <w:rFonts w:hint="eastAsia" w:ascii="宋体" w:hAnsi="宋体" w:eastAsia="宋体" w:cs="宋体"/>
          <w:sz w:val="21"/>
          <w:szCs w:val="21"/>
        </w:rPr>
        <w:t>文件和处理有关事宜，其法律后果由我方承担。</w:t>
      </w:r>
    </w:p>
    <w:p w14:paraId="08347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FF0000"/>
          <w:sz w:val="21"/>
          <w:szCs w:val="21"/>
          <w:lang w:eastAsia="zh-CN"/>
        </w:rPr>
      </w:pPr>
      <w:r>
        <w:rPr>
          <w:rFonts w:hint="eastAsia" w:ascii="宋体" w:hAnsi="宋体" w:eastAsia="宋体" w:cs="宋体"/>
          <w:sz w:val="21"/>
          <w:szCs w:val="21"/>
        </w:rPr>
        <w:t>委托期限：</w:t>
      </w:r>
      <w:r>
        <w:rPr>
          <w:rFonts w:hint="eastAsia" w:ascii="宋体" w:hAnsi="宋体" w:eastAsia="宋体" w:cs="宋体"/>
          <w:sz w:val="21"/>
          <w:szCs w:val="21"/>
          <w:u w:val="single"/>
        </w:rPr>
        <w:t>自签署之日起</w:t>
      </w:r>
      <w:r>
        <w:rPr>
          <w:rFonts w:hint="eastAsia" w:ascii="宋体" w:hAnsi="宋体" w:eastAsia="宋体" w:cs="宋体"/>
          <w:sz w:val="21"/>
          <w:szCs w:val="21"/>
          <w:u w:val="single"/>
          <w:lang w:val="en-US" w:eastAsia="zh-CN"/>
        </w:rPr>
        <w:t xml:space="preserve">     天</w:t>
      </w:r>
      <w:r>
        <w:rPr>
          <w:rFonts w:hint="eastAsia" w:ascii="宋体" w:hAnsi="宋体" w:eastAsia="宋体" w:cs="宋体"/>
          <w:sz w:val="21"/>
          <w:szCs w:val="21"/>
        </w:rPr>
        <w:t>。</w:t>
      </w:r>
    </w:p>
    <w:p w14:paraId="2A3E7A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w:t>
      </w:r>
    </w:p>
    <w:p w14:paraId="2B8CF1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78BF9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附：</w:t>
      </w:r>
      <w:r>
        <w:rPr>
          <w:rFonts w:hint="eastAsia" w:ascii="宋体" w:hAnsi="宋体" w:eastAsia="宋体" w:cs="宋体"/>
          <w:b/>
          <w:bCs/>
          <w:sz w:val="21"/>
          <w:szCs w:val="21"/>
        </w:rPr>
        <w:t>法定代表人身份证</w:t>
      </w:r>
      <w:r>
        <w:rPr>
          <w:rFonts w:hint="eastAsia" w:ascii="宋体" w:hAnsi="宋体" w:eastAsia="宋体" w:cs="宋体"/>
          <w:b/>
          <w:bCs/>
          <w:sz w:val="21"/>
          <w:szCs w:val="21"/>
          <w:lang w:val="en-US" w:eastAsia="zh-CN"/>
        </w:rPr>
        <w:t>扫描件</w:t>
      </w:r>
      <w:r>
        <w:rPr>
          <w:rFonts w:hint="eastAsia" w:ascii="宋体" w:hAnsi="宋体" w:eastAsia="宋体" w:cs="宋体"/>
          <w:b/>
          <w:bCs/>
          <w:sz w:val="21"/>
          <w:szCs w:val="21"/>
        </w:rPr>
        <w:t>及委托代理人身份证</w:t>
      </w:r>
      <w:r>
        <w:rPr>
          <w:rFonts w:hint="eastAsia" w:ascii="宋体" w:hAnsi="宋体" w:eastAsia="宋体" w:cs="宋体"/>
          <w:b/>
          <w:bCs/>
          <w:sz w:val="21"/>
          <w:szCs w:val="21"/>
          <w:lang w:val="en-US" w:eastAsia="zh-CN"/>
        </w:rPr>
        <w:t>扫描件</w:t>
      </w:r>
    </w:p>
    <w:p w14:paraId="43D4D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59E5F4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705400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782464A6">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  应  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p>
    <w:p w14:paraId="20B36E59">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p>
    <w:p w14:paraId="782F4D7D">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5514C3B5">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p>
    <w:p w14:paraId="1274699C">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1F0577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14:paraId="549EF944">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p w14:paraId="1A01B8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4115"/>
    <w:multiLevelType w:val="singleLevel"/>
    <w:tmpl w:val="C283411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F2BF1"/>
    <w:rsid w:val="2AAF70D7"/>
    <w:rsid w:val="533E397D"/>
    <w:rsid w:val="61463DF0"/>
    <w:rsid w:val="77AF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5">
    <w:name w:val="heading 2"/>
    <w:basedOn w:val="1"/>
    <w:next w:val="1"/>
    <w:qFormat/>
    <w:uiPriority w:val="0"/>
    <w:pPr>
      <w:keepNext/>
      <w:keepLines/>
      <w:spacing w:line="360" w:lineRule="auto"/>
      <w:jc w:val="left"/>
      <w:outlineLvl w:val="1"/>
    </w:pPr>
    <w:rPr>
      <w:b/>
      <w:bCs/>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1"/>
    <w:pPr>
      <w:spacing w:line="400" w:lineRule="exact"/>
    </w:pPr>
    <w:rPr>
      <w:sz w:val="24"/>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Cambria" w:hAnsi="Cambria" w:eastAsia="黑体"/>
      <w:sz w:val="20"/>
      <w:szCs w:val="20"/>
    </w:r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2323</Words>
  <Characters>2562</Characters>
  <Lines>0</Lines>
  <Paragraphs>0</Paragraphs>
  <TotalTime>0</TotalTime>
  <ScaleCrop>false</ScaleCrop>
  <LinksUpToDate>false</LinksUpToDate>
  <CharactersWithSpaces>2983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2025-05-28T03:23:00Z</dcterms:created>
  <dc:creator>Administrator</dc:creator>
  <cp:lastModifiedBy>侯高磊</cp:lastModifiedBy>
  <dcterms:modified xsi:type="dcterms:W3CDTF">2025-05-29T07:10:29Z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eyJoZGlkIjoiZDc5OTE4ZGE1MTY0MmJhNTFlOTZiYjEwYTMzNGNiNDYiLCJ1c2VySWQiOiIxNDU0Njc3NjI0In0=</vt:lpwstr>
  </property>
  <property fmtid="{D5CDD505-2E9C-101B-9397-08002B2CF9AE}" pid="4" name="ICV">
    <vt:lpwstr>12611947E60C454D82A347DEB51CF611_12</vt:lpwstr>
  </property>
</Properties>
</file>